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D7D31" w:themeColor="accent2"/>
  <w:body>
    <w:p w:rsidR="00500034" w:rsidRDefault="00500034" w:rsidP="00500034">
      <w:pPr>
        <w:jc w:val="both"/>
      </w:pPr>
    </w:p>
    <w:tbl>
      <w:tblPr>
        <w:tblStyle w:val="Grilledutableau"/>
        <w:tblW w:w="0" w:type="auto"/>
        <w:tblLook w:val="04A0"/>
      </w:tblPr>
      <w:tblGrid>
        <w:gridCol w:w="9062"/>
      </w:tblGrid>
      <w:tr w:rsidR="00500034" w:rsidRPr="0045645A" w:rsidTr="00F142AD">
        <w:tc>
          <w:tcPr>
            <w:tcW w:w="9062" w:type="dxa"/>
            <w:shd w:val="clear" w:color="auto" w:fill="FFFF00"/>
          </w:tcPr>
          <w:p w:rsidR="00500034" w:rsidRPr="0045645A" w:rsidRDefault="00F142AD" w:rsidP="0075304D">
            <w:pPr>
              <w:jc w:val="center"/>
              <w:rPr>
                <w:rFonts w:ascii="Georgia" w:hAnsi="Georgia"/>
                <w:u w:val="single"/>
              </w:rPr>
            </w:pPr>
            <w:bookmarkStart w:id="0" w:name="_Hlk54549229"/>
            <w:r>
              <w:rPr>
                <w:rFonts w:ascii="Georgia" w:hAnsi="Georgia"/>
                <w:u w:val="single"/>
              </w:rPr>
              <w:br/>
            </w:r>
            <w:r w:rsidR="00500034" w:rsidRPr="0045645A">
              <w:rPr>
                <w:rFonts w:ascii="Georgia" w:hAnsi="Georgia"/>
                <w:u w:val="single"/>
              </w:rPr>
              <w:t>185</w:t>
            </w:r>
            <w:r w:rsidR="00500034">
              <w:rPr>
                <w:rFonts w:ascii="Georgia" w:hAnsi="Georgia"/>
                <w:u w:val="single"/>
              </w:rPr>
              <w:t>4</w:t>
            </w:r>
            <w:r w:rsidR="00500034" w:rsidRPr="0045645A">
              <w:rPr>
                <w:rFonts w:ascii="Georgia" w:hAnsi="Georgia"/>
                <w:u w:val="single"/>
              </w:rPr>
              <w:t xml:space="preserve"> - IMMIGRATION INDIENNE EN </w:t>
            </w:r>
            <w:r w:rsidR="00500034">
              <w:rPr>
                <w:rFonts w:ascii="Georgia" w:hAnsi="Georgia"/>
                <w:u w:val="single"/>
              </w:rPr>
              <w:t>GUADELOUPE</w:t>
            </w:r>
            <w:r w:rsidR="003F5CE6">
              <w:rPr>
                <w:rFonts w:ascii="Georgia" w:hAnsi="Georgia"/>
                <w:u w:val="single"/>
              </w:rPr>
              <w:t>–</w:t>
            </w:r>
            <w:r w:rsidR="00500034" w:rsidRPr="0045645A">
              <w:rPr>
                <w:rFonts w:ascii="Georgia" w:hAnsi="Georgia"/>
                <w:u w:val="single"/>
              </w:rPr>
              <w:t xml:space="preserve"> 1889</w:t>
            </w:r>
          </w:p>
          <w:p w:rsidR="00500034" w:rsidRPr="000B3CF5" w:rsidRDefault="00500034" w:rsidP="0075304D">
            <w:pPr>
              <w:jc w:val="center"/>
              <w:rPr>
                <w:rFonts w:ascii="Lucida Handwriting" w:hAnsi="Lucida Handwriting"/>
              </w:rPr>
            </w:pPr>
            <w:r w:rsidRPr="000B3CF5">
              <w:rPr>
                <w:rFonts w:ascii="Lucida Handwriting" w:hAnsi="Lucida Handwriting"/>
              </w:rPr>
              <w:t>L</w:t>
            </w:r>
            <w:r>
              <w:rPr>
                <w:rFonts w:ascii="Lucida Handwriting" w:hAnsi="Lucida Handwriting"/>
              </w:rPr>
              <w:t xml:space="preserve">a fin de l’immigration indienne </w:t>
            </w:r>
            <w:r w:rsidRPr="000B3CF5">
              <w:rPr>
                <w:rFonts w:ascii="Lucida Handwriting" w:hAnsi="Lucida Handwriting"/>
              </w:rPr>
              <w:t>en Guadeloupe :</w:t>
            </w:r>
          </w:p>
          <w:p w:rsidR="00500034" w:rsidRPr="000B3CF5" w:rsidRDefault="00500034" w:rsidP="006B6ED9">
            <w:pPr>
              <w:jc w:val="center"/>
              <w:rPr>
                <w:rFonts w:ascii="Lucida Handwriting" w:hAnsi="Lucida Handwriting"/>
                <w:b/>
                <w:bCs/>
              </w:rPr>
            </w:pPr>
          </w:p>
          <w:p w:rsidR="00080AA4" w:rsidRPr="00080AA4" w:rsidRDefault="00500034" w:rsidP="006B6ED9">
            <w:pPr>
              <w:jc w:val="center"/>
              <w:rPr>
                <w:rFonts w:ascii="Georgia" w:hAnsi="Georgia"/>
                <w:b/>
                <w:bCs/>
                <w:sz w:val="24"/>
                <w:szCs w:val="24"/>
              </w:rPr>
            </w:pPr>
            <w:r w:rsidRPr="00080AA4">
              <w:rPr>
                <w:rFonts w:ascii="Georgia" w:hAnsi="Georgia"/>
                <w:b/>
                <w:bCs/>
                <w:sz w:val="28"/>
                <w:szCs w:val="28"/>
              </w:rPr>
              <w:t xml:space="preserve">LA MOTIVATION CONTROVERSEE PAR LA FRANCE </w:t>
            </w:r>
          </w:p>
          <w:p w:rsidR="00080AA4" w:rsidRDefault="00080AA4" w:rsidP="006B6ED9">
            <w:pPr>
              <w:jc w:val="center"/>
              <w:rPr>
                <w:rFonts w:ascii="Georgia" w:hAnsi="Georgia"/>
                <w:b/>
                <w:bCs/>
                <w:sz w:val="24"/>
                <w:szCs w:val="24"/>
              </w:rPr>
            </w:pPr>
          </w:p>
          <w:p w:rsidR="00500034" w:rsidRPr="0075304D" w:rsidRDefault="00500034" w:rsidP="00F142AD">
            <w:pPr>
              <w:jc w:val="center"/>
              <w:rPr>
                <w:rFonts w:ascii="Georgia" w:hAnsi="Georgia"/>
                <w:i/>
                <w:iCs/>
                <w:sz w:val="28"/>
                <w:szCs w:val="28"/>
              </w:rPr>
            </w:pPr>
            <w:r w:rsidRPr="00F142AD">
              <w:rPr>
                <w:rFonts w:ascii="Georgia" w:hAnsi="Georgia"/>
                <w:b/>
                <w:iCs/>
                <w:color w:val="FF0000"/>
                <w:sz w:val="20"/>
                <w:szCs w:val="20"/>
              </w:rPr>
              <w:t xml:space="preserve">DE LA DECISION </w:t>
            </w:r>
            <w:r w:rsidR="00F142AD" w:rsidRPr="00F142AD">
              <w:rPr>
                <w:rFonts w:ascii="Georgia" w:hAnsi="Georgia"/>
                <w:b/>
                <w:iCs/>
                <w:color w:val="FF0000"/>
                <w:sz w:val="20"/>
                <w:szCs w:val="20"/>
              </w:rPr>
              <w:t>ANGLAISE DE 1888</w:t>
            </w:r>
            <w:r w:rsidR="00080AA4" w:rsidRPr="00F142AD">
              <w:rPr>
                <w:rFonts w:ascii="Georgia" w:hAnsi="Georgia"/>
                <w:b/>
                <w:iCs/>
                <w:color w:val="FF0000"/>
                <w:sz w:val="20"/>
                <w:szCs w:val="20"/>
              </w:rPr>
              <w:t xml:space="preserve"> DE </w:t>
            </w:r>
            <w:r w:rsidR="00080AA4" w:rsidRPr="00F142AD">
              <w:rPr>
                <w:rFonts w:ascii="Georgia" w:hAnsi="Georgia"/>
                <w:b/>
                <w:iCs/>
                <w:color w:val="FF0000"/>
                <w:szCs w:val="20"/>
              </w:rPr>
              <w:t>SUSPENDRE</w:t>
            </w:r>
            <w:r w:rsidR="00080AA4" w:rsidRPr="00F142AD">
              <w:rPr>
                <w:rFonts w:ascii="Georgia" w:hAnsi="Georgia"/>
                <w:i/>
                <w:iCs/>
                <w:szCs w:val="20"/>
              </w:rPr>
              <w:t xml:space="preserve"> </w:t>
            </w:r>
            <w:r w:rsidR="00F142AD">
              <w:rPr>
                <w:rFonts w:ascii="Georgia" w:hAnsi="Georgia"/>
                <w:i/>
                <w:iCs/>
                <w:sz w:val="20"/>
                <w:szCs w:val="20"/>
              </w:rPr>
              <w:br/>
            </w:r>
            <w:r w:rsidR="00080AA4" w:rsidRPr="00080AA4">
              <w:rPr>
                <w:rFonts w:ascii="Georgia" w:hAnsi="Georgia"/>
                <w:i/>
                <w:iCs/>
                <w:sz w:val="20"/>
                <w:szCs w:val="20"/>
              </w:rPr>
              <w:t>L’EMIGRATION DE TRAVAILLEURS INDIENS VERS LA GUADELOUPE</w:t>
            </w:r>
            <w:r w:rsidR="00F142AD">
              <w:rPr>
                <w:rFonts w:ascii="Georgia" w:hAnsi="Georgia"/>
                <w:i/>
                <w:iCs/>
                <w:sz w:val="20"/>
                <w:szCs w:val="20"/>
              </w:rPr>
              <w:br/>
            </w:r>
          </w:p>
        </w:tc>
      </w:tr>
      <w:bookmarkEnd w:id="0"/>
    </w:tbl>
    <w:p w:rsidR="00500034" w:rsidRPr="0045645A" w:rsidRDefault="00500034" w:rsidP="00500034">
      <w:pPr>
        <w:jc w:val="both"/>
        <w:rPr>
          <w:rFonts w:ascii="Georgia" w:hAnsi="Georgia"/>
          <w:sz w:val="26"/>
          <w:szCs w:val="26"/>
        </w:rPr>
      </w:pPr>
    </w:p>
    <w:p w:rsidR="00500034" w:rsidRDefault="00500034" w:rsidP="00500034">
      <w:pPr>
        <w:jc w:val="right"/>
        <w:rPr>
          <w:rFonts w:ascii="Georgia" w:hAnsi="Georgia"/>
          <w:i/>
          <w:iCs/>
          <w:sz w:val="26"/>
          <w:szCs w:val="26"/>
        </w:rPr>
      </w:pPr>
      <w:r w:rsidRPr="0045645A">
        <w:rPr>
          <w:rFonts w:ascii="Georgia" w:hAnsi="Georgia"/>
          <w:i/>
          <w:iCs/>
          <w:sz w:val="26"/>
          <w:szCs w:val="26"/>
        </w:rPr>
        <w:t xml:space="preserve">Jack </w:t>
      </w:r>
      <w:proofErr w:type="spellStart"/>
      <w:r w:rsidRPr="0045645A">
        <w:rPr>
          <w:rFonts w:ascii="Georgia" w:hAnsi="Georgia"/>
          <w:i/>
          <w:iCs/>
          <w:sz w:val="26"/>
          <w:szCs w:val="26"/>
        </w:rPr>
        <w:t>Caïlachon</w:t>
      </w:r>
      <w:proofErr w:type="spellEnd"/>
    </w:p>
    <w:p w:rsidR="00254F5B" w:rsidRPr="0075304D" w:rsidRDefault="00B366B8" w:rsidP="002773A0">
      <w:pPr>
        <w:jc w:val="both"/>
        <w:rPr>
          <w:rFonts w:ascii="Georgia" w:hAnsi="Georgia"/>
        </w:rPr>
      </w:pPr>
      <w:r w:rsidRPr="0075304D">
        <w:rPr>
          <w:rFonts w:ascii="Georgia" w:hAnsi="Georgia"/>
        </w:rPr>
        <w:t xml:space="preserve">Lorsque </w:t>
      </w:r>
      <w:r w:rsidR="00F3051F" w:rsidRPr="0075304D">
        <w:rPr>
          <w:rFonts w:ascii="Georgia" w:hAnsi="Georgia"/>
        </w:rPr>
        <w:t xml:space="preserve">la </w:t>
      </w:r>
      <w:proofErr w:type="spellStart"/>
      <w:r w:rsidR="00F3051F" w:rsidRPr="0075304D">
        <w:rPr>
          <w:rFonts w:ascii="Lucida Handwriting" w:hAnsi="Lucida Handwriting"/>
        </w:rPr>
        <w:t>Néva</w:t>
      </w:r>
      <w:proofErr w:type="spellEnd"/>
      <w:r w:rsidR="00F3051F" w:rsidRPr="0075304D">
        <w:rPr>
          <w:rFonts w:ascii="Lucida Handwriting" w:hAnsi="Lucida Handwriting"/>
        </w:rPr>
        <w:t xml:space="preserve">, </w:t>
      </w:r>
      <w:r w:rsidRPr="0075304D">
        <w:rPr>
          <w:rFonts w:ascii="Georgia" w:hAnsi="Georgia"/>
        </w:rPr>
        <w:t xml:space="preserve">trois-mâts de l’armement londonien James </w:t>
      </w:r>
      <w:proofErr w:type="spellStart"/>
      <w:r w:rsidRPr="0075304D">
        <w:rPr>
          <w:rFonts w:ascii="Georgia" w:hAnsi="Georgia"/>
        </w:rPr>
        <w:t>Nourse</w:t>
      </w:r>
      <w:proofErr w:type="spellEnd"/>
      <w:r w:rsidR="00F3051F" w:rsidRPr="0075304D">
        <w:rPr>
          <w:rFonts w:ascii="Georgia" w:hAnsi="Georgia"/>
        </w:rPr>
        <w:t xml:space="preserve"> et</w:t>
      </w:r>
      <w:r w:rsidRPr="0075304D">
        <w:rPr>
          <w:rFonts w:ascii="Georgia" w:hAnsi="Georgia"/>
        </w:rPr>
        <w:t xml:space="preserve"> 92</w:t>
      </w:r>
      <w:r w:rsidRPr="0075304D">
        <w:rPr>
          <w:rFonts w:ascii="Georgia" w:hAnsi="Georgia"/>
          <w:vertAlign w:val="superscript"/>
        </w:rPr>
        <w:t>ème</w:t>
      </w:r>
      <w:r w:rsidR="00F3051F" w:rsidRPr="0075304D">
        <w:rPr>
          <w:rFonts w:ascii="Georgia" w:hAnsi="Georgia"/>
        </w:rPr>
        <w:t>(</w:t>
      </w:r>
      <w:r w:rsidRPr="0075304D">
        <w:rPr>
          <w:rFonts w:ascii="Georgia" w:hAnsi="Georgia"/>
        </w:rPr>
        <w:t>et avant-dernier</w:t>
      </w:r>
      <w:r w:rsidR="00F3051F" w:rsidRPr="0075304D">
        <w:rPr>
          <w:rFonts w:ascii="Georgia" w:hAnsi="Georgia"/>
        </w:rPr>
        <w:t>)</w:t>
      </w:r>
      <w:r w:rsidRPr="0075304D">
        <w:rPr>
          <w:rFonts w:ascii="Georgia" w:hAnsi="Georgia"/>
          <w:i/>
          <w:iCs/>
        </w:rPr>
        <w:t xml:space="preserve">coolie </w:t>
      </w:r>
      <w:proofErr w:type="spellStart"/>
      <w:r w:rsidRPr="0075304D">
        <w:rPr>
          <w:rFonts w:ascii="Georgia" w:hAnsi="Georgia"/>
          <w:i/>
          <w:iCs/>
        </w:rPr>
        <w:t>ship</w:t>
      </w:r>
      <w:proofErr w:type="spellEnd"/>
      <w:r w:rsidRPr="0075304D">
        <w:rPr>
          <w:rFonts w:ascii="Georgia" w:hAnsi="Georgia"/>
        </w:rPr>
        <w:t xml:space="preserve"> destiné à la Guadeloupearrive </w:t>
      </w:r>
      <w:r w:rsidR="00F3051F" w:rsidRPr="0075304D">
        <w:rPr>
          <w:rFonts w:ascii="Georgia" w:hAnsi="Georgia"/>
        </w:rPr>
        <w:t xml:space="preserve">le 15 mai 1885 </w:t>
      </w:r>
      <w:r w:rsidR="001A68FE" w:rsidRPr="0075304D">
        <w:rPr>
          <w:rFonts w:ascii="Georgia" w:hAnsi="Georgia"/>
        </w:rPr>
        <w:t>à</w:t>
      </w:r>
      <w:r w:rsidRPr="0075304D">
        <w:rPr>
          <w:rFonts w:ascii="Georgia" w:hAnsi="Georgia"/>
        </w:rPr>
        <w:t xml:space="preserve"> Pointe-à-Pitre </w:t>
      </w:r>
      <w:r w:rsidR="00F3051F" w:rsidRPr="0075304D">
        <w:rPr>
          <w:rFonts w:ascii="Georgia" w:hAnsi="Georgia"/>
        </w:rPr>
        <w:t xml:space="preserve">en provenance de Calcutta </w:t>
      </w:r>
      <w:r w:rsidR="00B81155" w:rsidRPr="0075304D">
        <w:rPr>
          <w:rFonts w:ascii="Georgia" w:hAnsi="Georgia"/>
        </w:rPr>
        <w:t xml:space="preserve">avec 491 immigrants indiens à son bord (495 au départ de Calcutta), </w:t>
      </w:r>
      <w:r w:rsidR="00340EA1">
        <w:rPr>
          <w:rFonts w:ascii="Georgia" w:hAnsi="Georgia"/>
        </w:rPr>
        <w:t>elle</w:t>
      </w:r>
      <w:r w:rsidR="00B81155" w:rsidRPr="0075304D">
        <w:rPr>
          <w:rFonts w:ascii="Georgia" w:hAnsi="Georgia"/>
        </w:rPr>
        <w:t xml:space="preserve"> met </w:t>
      </w:r>
      <w:r w:rsidR="00FD112D" w:rsidRPr="0075304D">
        <w:rPr>
          <w:rFonts w:ascii="Georgia" w:hAnsi="Georgia"/>
        </w:rPr>
        <w:t xml:space="preserve">aussi </w:t>
      </w:r>
      <w:r w:rsidR="00B81155" w:rsidRPr="0075304D">
        <w:rPr>
          <w:rFonts w:ascii="Georgia" w:hAnsi="Georgia"/>
        </w:rPr>
        <w:t xml:space="preserve">un terme à 31 ans d’immigration indienne </w:t>
      </w:r>
      <w:r w:rsidR="00B81155" w:rsidRPr="0075304D">
        <w:rPr>
          <w:rFonts w:ascii="Georgia" w:hAnsi="Georgia"/>
          <w:i/>
          <w:iCs/>
        </w:rPr>
        <w:t>réglementée etsubventionnée</w:t>
      </w:r>
      <w:r w:rsidR="00F3051F" w:rsidRPr="0075304D">
        <w:rPr>
          <w:rFonts w:ascii="Georgia" w:hAnsi="Georgia"/>
        </w:rPr>
        <w:t>…</w:t>
      </w:r>
      <w:r w:rsidR="00B81155" w:rsidRPr="0075304D">
        <w:rPr>
          <w:rFonts w:ascii="Georgia" w:hAnsi="Georgia"/>
        </w:rPr>
        <w:t xml:space="preserve">mais non </w:t>
      </w:r>
      <w:r w:rsidR="006B2EAD" w:rsidRPr="0075304D">
        <w:rPr>
          <w:rFonts w:ascii="Georgia" w:hAnsi="Georgia"/>
        </w:rPr>
        <w:t xml:space="preserve">encore </w:t>
      </w:r>
      <w:r w:rsidR="00B81155" w:rsidRPr="0075304D">
        <w:rPr>
          <w:rFonts w:ascii="Georgia" w:hAnsi="Georgia"/>
        </w:rPr>
        <w:t>à l’immigration indienne en Guadeloupe</w:t>
      </w:r>
      <w:r w:rsidR="00F3051F" w:rsidRPr="0075304D">
        <w:rPr>
          <w:rFonts w:ascii="Georgia" w:hAnsi="Georgia"/>
        </w:rPr>
        <w:t>. Cette dernière</w:t>
      </w:r>
      <w:r w:rsidR="00B81155" w:rsidRPr="0075304D">
        <w:rPr>
          <w:rFonts w:ascii="Georgia" w:hAnsi="Georgia"/>
        </w:rPr>
        <w:t xml:space="preserve"> se clôturera 4 ans plus tardavec l’arrivée du 93</w:t>
      </w:r>
      <w:r w:rsidR="00B81155" w:rsidRPr="0075304D">
        <w:rPr>
          <w:rFonts w:ascii="Georgia" w:hAnsi="Georgia"/>
          <w:vertAlign w:val="superscript"/>
        </w:rPr>
        <w:t>ème</w:t>
      </w:r>
      <w:r w:rsidR="00B81155" w:rsidRPr="0075304D">
        <w:rPr>
          <w:rFonts w:ascii="Georgia" w:hAnsi="Georgia"/>
        </w:rPr>
        <w:t xml:space="preserve"> et dernier </w:t>
      </w:r>
      <w:r w:rsidR="00B81155" w:rsidRPr="0075304D">
        <w:rPr>
          <w:rFonts w:ascii="Georgia" w:hAnsi="Georgia"/>
          <w:i/>
          <w:iCs/>
        </w:rPr>
        <w:t xml:space="preserve">convoi indien </w:t>
      </w:r>
      <w:r w:rsidR="00B81155" w:rsidRPr="0075304D">
        <w:rPr>
          <w:rFonts w:ascii="Georgia" w:hAnsi="Georgia"/>
        </w:rPr>
        <w:t xml:space="preserve">débarqué du </w:t>
      </w:r>
      <w:r w:rsidR="00B81155" w:rsidRPr="0075304D">
        <w:rPr>
          <w:rFonts w:ascii="Lucida Handwriting" w:hAnsi="Lucida Handwriting"/>
        </w:rPr>
        <w:t>Nantes &amp; Bordeaux</w:t>
      </w:r>
      <w:r w:rsidR="00F3051F" w:rsidRPr="0075304D">
        <w:rPr>
          <w:rFonts w:ascii="Georgia" w:hAnsi="Georgia"/>
        </w:rPr>
        <w:t xml:space="preserve"> : </w:t>
      </w:r>
      <w:r w:rsidR="001A68FE" w:rsidRPr="0075304D">
        <w:rPr>
          <w:rFonts w:ascii="Georgia" w:hAnsi="Georgia"/>
        </w:rPr>
        <w:t>entré en rade</w:t>
      </w:r>
      <w:r w:rsidR="006265DA" w:rsidRPr="0075304D">
        <w:rPr>
          <w:rFonts w:ascii="Georgia" w:hAnsi="Georgia"/>
        </w:rPr>
        <w:t xml:space="preserve"> à Pointe-à-Pitrele 3</w:t>
      </w:r>
      <w:r w:rsidR="00B06FE3" w:rsidRPr="0075304D">
        <w:rPr>
          <w:rFonts w:ascii="Georgia" w:hAnsi="Georgia"/>
        </w:rPr>
        <w:t>0</w:t>
      </w:r>
      <w:r w:rsidR="006265DA" w:rsidRPr="0075304D">
        <w:rPr>
          <w:rFonts w:ascii="Georgia" w:hAnsi="Georgia"/>
        </w:rPr>
        <w:t xml:space="preserve"> janvier 1889</w:t>
      </w:r>
      <w:r w:rsidR="00F3051F" w:rsidRPr="0075304D">
        <w:rPr>
          <w:rFonts w:ascii="Georgia" w:hAnsi="Georgia"/>
        </w:rPr>
        <w:t>, cet ultime</w:t>
      </w:r>
      <w:r w:rsidR="006265DA" w:rsidRPr="0075304D">
        <w:rPr>
          <w:rFonts w:ascii="Georgia" w:hAnsi="Georgia"/>
        </w:rPr>
        <w:t xml:space="preserve"> convoi d’immigrants</w:t>
      </w:r>
      <w:r w:rsidR="00622DAB">
        <w:rPr>
          <w:rFonts w:ascii="Georgia" w:hAnsi="Georgia"/>
        </w:rPr>
        <w:t xml:space="preserve"> </w:t>
      </w:r>
      <w:r w:rsidR="001331AC" w:rsidRPr="0075304D">
        <w:rPr>
          <w:rFonts w:ascii="Georgia" w:hAnsi="Georgia"/>
        </w:rPr>
        <w:t>était</w:t>
      </w:r>
      <w:r w:rsidR="00622DAB">
        <w:rPr>
          <w:rFonts w:ascii="Georgia" w:hAnsi="Georgia"/>
        </w:rPr>
        <w:t xml:space="preserve"> </w:t>
      </w:r>
      <w:r w:rsidR="006265DA" w:rsidRPr="0075304D">
        <w:rPr>
          <w:rFonts w:ascii="Georgia" w:hAnsi="Georgia"/>
        </w:rPr>
        <w:t xml:space="preserve">toujours </w:t>
      </w:r>
      <w:r w:rsidR="006265DA" w:rsidRPr="0075304D">
        <w:rPr>
          <w:rFonts w:ascii="Georgia" w:hAnsi="Georgia"/>
          <w:i/>
          <w:iCs/>
        </w:rPr>
        <w:t>réglementé</w:t>
      </w:r>
      <w:r w:rsidR="006265DA" w:rsidRPr="0075304D">
        <w:rPr>
          <w:rFonts w:ascii="Georgia" w:hAnsi="Georgia"/>
        </w:rPr>
        <w:t xml:space="preserve"> mais</w:t>
      </w:r>
      <w:r w:rsidR="001331AC" w:rsidRPr="0075304D">
        <w:rPr>
          <w:rFonts w:ascii="Georgia" w:hAnsi="Georgia"/>
        </w:rPr>
        <w:t xml:space="preserve"> désormais</w:t>
      </w:r>
      <w:r w:rsidR="006265DA" w:rsidRPr="0075304D">
        <w:rPr>
          <w:rFonts w:ascii="Georgia" w:hAnsi="Georgia"/>
          <w:i/>
          <w:iCs/>
        </w:rPr>
        <w:t>non subventionné</w:t>
      </w:r>
      <w:r w:rsidR="006265DA" w:rsidRPr="0075304D">
        <w:rPr>
          <w:rFonts w:ascii="Georgia" w:hAnsi="Georgia"/>
        </w:rPr>
        <w:t xml:space="preserve"> puisque financé sur fonds privés d’usiniers </w:t>
      </w:r>
      <w:r w:rsidR="001331AC" w:rsidRPr="0075304D">
        <w:rPr>
          <w:rFonts w:ascii="Georgia" w:hAnsi="Georgia"/>
        </w:rPr>
        <w:t>de la Guadeloupe</w:t>
      </w:r>
      <w:r w:rsidR="006265DA" w:rsidRPr="0075304D">
        <w:rPr>
          <w:rFonts w:ascii="Georgia" w:hAnsi="Georgia"/>
        </w:rPr>
        <w:t>.</w:t>
      </w:r>
    </w:p>
    <w:p w:rsidR="001331AC" w:rsidRPr="0075304D" w:rsidRDefault="006265DA" w:rsidP="00080AA4">
      <w:pPr>
        <w:jc w:val="both"/>
        <w:rPr>
          <w:rFonts w:ascii="Georgia" w:hAnsi="Georgia"/>
        </w:rPr>
      </w:pPr>
      <w:r w:rsidRPr="0075304D">
        <w:rPr>
          <w:rFonts w:ascii="Georgia" w:hAnsi="Georgia"/>
        </w:rPr>
        <w:t xml:space="preserve"> En 1889</w:t>
      </w:r>
      <w:r w:rsidR="006F0AF9" w:rsidRPr="0075304D">
        <w:rPr>
          <w:rFonts w:ascii="Georgia" w:hAnsi="Georgia"/>
        </w:rPr>
        <w:t>,</w:t>
      </w:r>
      <w:r w:rsidRPr="0075304D">
        <w:rPr>
          <w:rFonts w:ascii="Georgia" w:hAnsi="Georgia"/>
        </w:rPr>
        <w:t xml:space="preserve"> et même 1885 l’année de l’arrivée </w:t>
      </w:r>
      <w:r w:rsidR="001331AC" w:rsidRPr="0075304D">
        <w:rPr>
          <w:rFonts w:ascii="Georgia" w:hAnsi="Georgia"/>
        </w:rPr>
        <w:t xml:space="preserve">en Guadeloupe </w:t>
      </w:r>
      <w:r w:rsidRPr="0075304D">
        <w:rPr>
          <w:rFonts w:ascii="Georgia" w:hAnsi="Georgia"/>
        </w:rPr>
        <w:t xml:space="preserve">de la </w:t>
      </w:r>
      <w:proofErr w:type="spellStart"/>
      <w:r w:rsidRPr="0075304D">
        <w:rPr>
          <w:rFonts w:ascii="Lucida Handwriting" w:hAnsi="Lucida Handwriting"/>
        </w:rPr>
        <w:t>Néva</w:t>
      </w:r>
      <w:proofErr w:type="spellEnd"/>
      <w:r w:rsidRPr="0075304D">
        <w:rPr>
          <w:rFonts w:ascii="Georgia" w:hAnsi="Georgia"/>
        </w:rPr>
        <w:t xml:space="preserve"> , le recours au travailleur immigré indien avait </w:t>
      </w:r>
      <w:r w:rsidR="000B08EA">
        <w:rPr>
          <w:rFonts w:ascii="Georgia" w:hAnsi="Georgia"/>
        </w:rPr>
        <w:t xml:space="preserve">cependant </w:t>
      </w:r>
      <w:r w:rsidRPr="000B08EA">
        <w:rPr>
          <w:rFonts w:ascii="Georgia" w:hAnsi="Georgia"/>
        </w:rPr>
        <w:t xml:space="preserve">déjà </w:t>
      </w:r>
      <w:r w:rsidRPr="0075304D">
        <w:rPr>
          <w:rFonts w:ascii="Georgia" w:hAnsi="Georgia"/>
        </w:rPr>
        <w:t>cessé en Guyane (18</w:t>
      </w:r>
      <w:r w:rsidR="006C5420" w:rsidRPr="0075304D">
        <w:rPr>
          <w:rFonts w:ascii="Georgia" w:hAnsi="Georgia"/>
        </w:rPr>
        <w:t>77</w:t>
      </w:r>
      <w:r w:rsidR="00E1057A" w:rsidRPr="0075304D">
        <w:rPr>
          <w:rFonts w:ascii="Georgia" w:hAnsi="Georgia"/>
        </w:rPr>
        <w:t>, arrivée du 20</w:t>
      </w:r>
      <w:r w:rsidR="00E1057A" w:rsidRPr="0075304D">
        <w:rPr>
          <w:rFonts w:ascii="Georgia" w:hAnsi="Georgia"/>
          <w:vertAlign w:val="superscript"/>
        </w:rPr>
        <w:t>ème</w:t>
      </w:r>
      <w:r w:rsidR="00E1057A" w:rsidRPr="0075304D">
        <w:rPr>
          <w:rFonts w:ascii="Georgia" w:hAnsi="Georgia"/>
        </w:rPr>
        <w:t xml:space="preserve"> et dernier convoi</w:t>
      </w:r>
      <w:r w:rsidRPr="0075304D">
        <w:rPr>
          <w:rFonts w:ascii="Georgia" w:hAnsi="Georgia"/>
        </w:rPr>
        <w:t xml:space="preserve">), </w:t>
      </w:r>
      <w:r w:rsidR="006C5420" w:rsidRPr="0075304D">
        <w:rPr>
          <w:rFonts w:ascii="Georgia" w:hAnsi="Georgia"/>
        </w:rPr>
        <w:t>Martinique ( 1884</w:t>
      </w:r>
      <w:r w:rsidR="00E1057A" w:rsidRPr="0075304D">
        <w:rPr>
          <w:rFonts w:ascii="Georgia" w:hAnsi="Georgia"/>
        </w:rPr>
        <w:t>, 55</w:t>
      </w:r>
      <w:r w:rsidR="00E1057A" w:rsidRPr="0075304D">
        <w:rPr>
          <w:rFonts w:ascii="Georgia" w:hAnsi="Georgia"/>
          <w:vertAlign w:val="superscript"/>
        </w:rPr>
        <w:t>ème</w:t>
      </w:r>
      <w:r w:rsidR="00E1057A" w:rsidRPr="0075304D">
        <w:rPr>
          <w:rFonts w:ascii="Georgia" w:hAnsi="Georgia"/>
        </w:rPr>
        <w:t xml:space="preserve"> et dernier convoi</w:t>
      </w:r>
      <w:r w:rsidR="006C5420" w:rsidRPr="0075304D">
        <w:rPr>
          <w:rFonts w:ascii="Georgia" w:hAnsi="Georgia"/>
        </w:rPr>
        <w:t xml:space="preserve">), </w:t>
      </w:r>
      <w:r w:rsidRPr="0075304D">
        <w:rPr>
          <w:rFonts w:ascii="Georgia" w:hAnsi="Georgia"/>
        </w:rPr>
        <w:t>Réunion (</w:t>
      </w:r>
      <w:r w:rsidR="00E1057A" w:rsidRPr="0075304D">
        <w:rPr>
          <w:rFonts w:ascii="Georgia" w:hAnsi="Georgia"/>
        </w:rPr>
        <w:t> </w:t>
      </w:r>
      <w:r w:rsidR="00D34ACF">
        <w:rPr>
          <w:rFonts w:ascii="Georgia" w:hAnsi="Georgia"/>
        </w:rPr>
        <w:t xml:space="preserve">dernier </w:t>
      </w:r>
      <w:r w:rsidR="00E1057A" w:rsidRPr="0075304D">
        <w:rPr>
          <w:rFonts w:ascii="Georgia" w:hAnsi="Georgia"/>
        </w:rPr>
        <w:t>convoi</w:t>
      </w:r>
      <w:r w:rsidR="000A6506">
        <w:rPr>
          <w:rFonts w:ascii="Georgia" w:hAnsi="Georgia"/>
        </w:rPr>
        <w:t xml:space="preserve"> en</w:t>
      </w:r>
      <w:r w:rsidRPr="0075304D">
        <w:rPr>
          <w:rFonts w:ascii="Georgia" w:hAnsi="Georgia"/>
        </w:rPr>
        <w:t>18</w:t>
      </w:r>
      <w:r w:rsidR="006C5420" w:rsidRPr="0075304D">
        <w:rPr>
          <w:rFonts w:ascii="Georgia" w:hAnsi="Georgia"/>
        </w:rPr>
        <w:t>85</w:t>
      </w:r>
      <w:r w:rsidRPr="0075304D">
        <w:rPr>
          <w:rFonts w:ascii="Georgia" w:hAnsi="Georgia"/>
        </w:rPr>
        <w:t>)  et</w:t>
      </w:r>
      <w:r w:rsidR="00C81642" w:rsidRPr="0075304D">
        <w:rPr>
          <w:rFonts w:ascii="Georgia" w:hAnsi="Georgia"/>
        </w:rPr>
        <w:t>,</w:t>
      </w:r>
      <w:r w:rsidRPr="0075304D">
        <w:rPr>
          <w:rFonts w:ascii="Georgia" w:hAnsi="Georgia"/>
        </w:rPr>
        <w:t xml:space="preserve"> n’eût été le poids politique du ‘parti de l’usine’</w:t>
      </w:r>
      <w:r w:rsidR="006F3D86" w:rsidRPr="0075304D">
        <w:rPr>
          <w:rFonts w:ascii="Georgia" w:hAnsi="Georgia"/>
        </w:rPr>
        <w:t xml:space="preserve"> et, plus largement, un certain ‘louvoiement’ d’une majorité de </w:t>
      </w:r>
      <w:r w:rsidR="00C81642" w:rsidRPr="0075304D">
        <w:rPr>
          <w:rFonts w:ascii="Georgia" w:hAnsi="Georgia"/>
        </w:rPr>
        <w:t>conseil</w:t>
      </w:r>
      <w:r w:rsidR="00B03C56" w:rsidRPr="0075304D">
        <w:rPr>
          <w:rFonts w:ascii="Georgia" w:hAnsi="Georgia"/>
        </w:rPr>
        <w:t>lers</w:t>
      </w:r>
      <w:r w:rsidR="00C81642" w:rsidRPr="0075304D">
        <w:rPr>
          <w:rFonts w:ascii="Georgia" w:hAnsi="Georgia"/>
        </w:rPr>
        <w:t xml:space="preserve"> généra</w:t>
      </w:r>
      <w:r w:rsidR="00B03C56" w:rsidRPr="0075304D">
        <w:rPr>
          <w:rFonts w:ascii="Georgia" w:hAnsi="Georgia"/>
        </w:rPr>
        <w:t>ux</w:t>
      </w:r>
      <w:r w:rsidR="00C81642" w:rsidRPr="0075304D">
        <w:rPr>
          <w:rFonts w:ascii="Georgia" w:hAnsi="Georgia"/>
        </w:rPr>
        <w:t xml:space="preserve"> de la Guadeloupe</w:t>
      </w:r>
      <w:r w:rsidR="008A2543" w:rsidRPr="0075304D">
        <w:rPr>
          <w:rFonts w:ascii="Georgia" w:hAnsi="Georgia"/>
        </w:rPr>
        <w:t xml:space="preserve"> – alors même que le conseil général avait commencé à se désengager du recours au travailleur immigré dès 1878 - </w:t>
      </w:r>
      <w:r w:rsidR="00C81642" w:rsidRPr="0075304D">
        <w:rPr>
          <w:rFonts w:ascii="Georgia" w:hAnsi="Georgia"/>
        </w:rPr>
        <w:t xml:space="preserve">il est vraisemblable qu’il en aurait </w:t>
      </w:r>
      <w:r w:rsidR="00086F9E">
        <w:rPr>
          <w:rFonts w:ascii="Georgia" w:hAnsi="Georgia"/>
        </w:rPr>
        <w:t>sans doute</w:t>
      </w:r>
      <w:r w:rsidR="00C81642" w:rsidRPr="0075304D">
        <w:rPr>
          <w:rFonts w:ascii="Georgia" w:hAnsi="Georgia"/>
        </w:rPr>
        <w:t xml:space="preserve"> été de même </w:t>
      </w:r>
      <w:r w:rsidR="00CB23DE" w:rsidRPr="0075304D">
        <w:rPr>
          <w:rFonts w:ascii="Georgia" w:hAnsi="Georgia"/>
        </w:rPr>
        <w:t>dans cette colonie</w:t>
      </w:r>
      <w:r w:rsidR="00872ECB">
        <w:rPr>
          <w:rFonts w:ascii="Georgia" w:hAnsi="Georgia"/>
        </w:rPr>
        <w:t xml:space="preserve"> ; </w:t>
      </w:r>
      <w:r w:rsidR="00385984" w:rsidRPr="0075304D">
        <w:rPr>
          <w:rFonts w:ascii="Georgia" w:hAnsi="Georgia"/>
        </w:rPr>
        <w:t xml:space="preserve">peut-être </w:t>
      </w:r>
      <w:r w:rsidR="00C1572C" w:rsidRPr="0075304D">
        <w:rPr>
          <w:rFonts w:ascii="Georgia" w:hAnsi="Georgia"/>
        </w:rPr>
        <w:t xml:space="preserve">dès </w:t>
      </w:r>
      <w:r w:rsidR="00C81642" w:rsidRPr="0075304D">
        <w:rPr>
          <w:rFonts w:ascii="Georgia" w:hAnsi="Georgia"/>
        </w:rPr>
        <w:t>avant 1885 et</w:t>
      </w:r>
      <w:r w:rsidR="00C1572C" w:rsidRPr="0075304D">
        <w:rPr>
          <w:rFonts w:ascii="Georgia" w:hAnsi="Georgia"/>
        </w:rPr>
        <w:t>,</w:t>
      </w:r>
      <w:r w:rsidR="00C81642" w:rsidRPr="0075304D">
        <w:rPr>
          <w:rFonts w:ascii="Georgia" w:hAnsi="Georgia"/>
        </w:rPr>
        <w:t xml:space="preserve"> plus vraisemblablement encore</w:t>
      </w:r>
      <w:r w:rsidR="00C1572C" w:rsidRPr="0075304D">
        <w:rPr>
          <w:rFonts w:ascii="Georgia" w:hAnsi="Georgia"/>
        </w:rPr>
        <w:t xml:space="preserve">, </w:t>
      </w:r>
      <w:r w:rsidR="00C81642" w:rsidRPr="0075304D">
        <w:rPr>
          <w:rFonts w:ascii="Georgia" w:hAnsi="Georgia"/>
        </w:rPr>
        <w:t xml:space="preserve"> avant 1889. </w:t>
      </w:r>
    </w:p>
    <w:p w:rsidR="00254F5B" w:rsidRDefault="00C81642" w:rsidP="00C16C76">
      <w:pPr>
        <w:jc w:val="both"/>
        <w:rPr>
          <w:rFonts w:ascii="Georgia" w:hAnsi="Georgia"/>
        </w:rPr>
      </w:pPr>
      <w:r w:rsidRPr="0075304D">
        <w:rPr>
          <w:rFonts w:ascii="Georgia" w:hAnsi="Georgia"/>
        </w:rPr>
        <w:t xml:space="preserve">A cette explication </w:t>
      </w:r>
      <w:r w:rsidR="00593763" w:rsidRPr="0075304D">
        <w:rPr>
          <w:rFonts w:ascii="Georgia" w:hAnsi="Georgia"/>
        </w:rPr>
        <w:t>par l</w:t>
      </w:r>
      <w:r w:rsidR="008A2543" w:rsidRPr="0075304D">
        <w:rPr>
          <w:rFonts w:ascii="Georgia" w:hAnsi="Georgia"/>
        </w:rPr>
        <w:t xml:space="preserve">a </w:t>
      </w:r>
      <w:r w:rsidR="00733070" w:rsidRPr="0075304D">
        <w:rPr>
          <w:rFonts w:ascii="Georgia" w:hAnsi="Georgia"/>
        </w:rPr>
        <w:t>conjoncture</w:t>
      </w:r>
      <w:r w:rsidR="00593763" w:rsidRPr="0075304D">
        <w:rPr>
          <w:rFonts w:ascii="Georgia" w:hAnsi="Georgia"/>
        </w:rPr>
        <w:t xml:space="preserve"> politiqueguadeloupéenne du moment</w:t>
      </w:r>
      <w:r w:rsidR="001C61FA" w:rsidRPr="0075304D">
        <w:rPr>
          <w:rFonts w:ascii="Georgia" w:hAnsi="Georgia"/>
        </w:rPr>
        <w:t>,</w:t>
      </w:r>
      <w:r w:rsidRPr="0075304D">
        <w:rPr>
          <w:rFonts w:ascii="Georgia" w:hAnsi="Georgia"/>
        </w:rPr>
        <w:t xml:space="preserve"> l’on peut ajouter un</w:t>
      </w:r>
      <w:r w:rsidR="001C61FA" w:rsidRPr="0075304D">
        <w:rPr>
          <w:rFonts w:ascii="Georgia" w:hAnsi="Georgia"/>
        </w:rPr>
        <w:t xml:space="preserve"> autre</w:t>
      </w:r>
      <w:r w:rsidRPr="0075304D">
        <w:rPr>
          <w:rFonts w:ascii="Georgia" w:hAnsi="Georgia"/>
        </w:rPr>
        <w:t xml:space="preserve"> élément</w:t>
      </w:r>
      <w:r w:rsidR="00593763" w:rsidRPr="0075304D">
        <w:rPr>
          <w:rFonts w:ascii="Georgia" w:hAnsi="Georgia"/>
        </w:rPr>
        <w:t>,</w:t>
      </w:r>
      <w:r w:rsidR="00560FB2" w:rsidRPr="0075304D">
        <w:rPr>
          <w:rFonts w:ascii="Georgia" w:hAnsi="Georgia"/>
        </w:rPr>
        <w:t xml:space="preserve">également </w:t>
      </w:r>
      <w:r w:rsidRPr="0075304D">
        <w:rPr>
          <w:rFonts w:ascii="Georgia" w:hAnsi="Georgia"/>
        </w:rPr>
        <w:t>conjoncturel</w:t>
      </w:r>
      <w:r w:rsidR="00593763" w:rsidRPr="0075304D">
        <w:rPr>
          <w:rFonts w:ascii="Georgia" w:hAnsi="Georgia"/>
        </w:rPr>
        <w:t>, et</w:t>
      </w:r>
      <w:r w:rsidRPr="0075304D">
        <w:rPr>
          <w:rFonts w:ascii="Georgia" w:hAnsi="Georgia"/>
        </w:rPr>
        <w:t xml:space="preserve"> qui</w:t>
      </w:r>
      <w:r w:rsidR="008A2543" w:rsidRPr="0075304D">
        <w:rPr>
          <w:rFonts w:ascii="Georgia" w:hAnsi="Georgia"/>
          <w:b/>
          <w:bCs/>
          <w:i/>
          <w:iCs/>
        </w:rPr>
        <w:t>aurait</w:t>
      </w:r>
      <w:r w:rsidR="00593763" w:rsidRPr="0075304D">
        <w:rPr>
          <w:rFonts w:ascii="Georgia" w:hAnsi="Georgia"/>
        </w:rPr>
        <w:t>peut-être</w:t>
      </w:r>
      <w:r w:rsidRPr="0075304D">
        <w:rPr>
          <w:rFonts w:ascii="Georgia" w:hAnsi="Georgia"/>
          <w:b/>
          <w:bCs/>
          <w:i/>
          <w:iCs/>
        </w:rPr>
        <w:t xml:space="preserve"> pu</w:t>
      </w:r>
      <w:r w:rsidR="008A2543" w:rsidRPr="0075304D">
        <w:rPr>
          <w:rFonts w:ascii="Georgia" w:hAnsi="Georgia"/>
        </w:rPr>
        <w:t>aussi</w:t>
      </w:r>
      <w:r w:rsidRPr="0075304D">
        <w:rPr>
          <w:rFonts w:ascii="Georgia" w:hAnsi="Georgia"/>
        </w:rPr>
        <w:t>jouer en faveur d</w:t>
      </w:r>
      <w:r w:rsidR="004B4160" w:rsidRPr="0075304D">
        <w:rPr>
          <w:rFonts w:ascii="Georgia" w:hAnsi="Georgia"/>
        </w:rPr>
        <w:t>e ce</w:t>
      </w:r>
      <w:r w:rsidR="008A2543" w:rsidRPr="0075304D">
        <w:rPr>
          <w:rFonts w:ascii="Georgia" w:hAnsi="Georgia"/>
        </w:rPr>
        <w:t>tte majorité</w:t>
      </w:r>
      <w:r w:rsidRPr="0075304D">
        <w:rPr>
          <w:rFonts w:ascii="Georgia" w:hAnsi="Georgia"/>
        </w:rPr>
        <w:t xml:space="preserve"> : la présence d’un Guadeloupéen natif de Goyave</w:t>
      </w:r>
      <w:r w:rsidR="00D34ACF">
        <w:rPr>
          <w:rFonts w:ascii="Georgia" w:hAnsi="Georgia"/>
        </w:rPr>
        <w:t xml:space="preserve"> (1</w:t>
      </w:r>
      <w:r w:rsidRPr="0075304D">
        <w:rPr>
          <w:rFonts w:ascii="Georgia" w:hAnsi="Georgia"/>
        </w:rPr>
        <w:t>) au plus haut sommet du gouvernement colonial de Pondichéry de </w:t>
      </w:r>
      <w:r w:rsidR="009202C2">
        <w:rPr>
          <w:rFonts w:ascii="Georgia" w:hAnsi="Georgia"/>
        </w:rPr>
        <w:t>1884</w:t>
      </w:r>
      <w:r w:rsidRPr="0075304D">
        <w:rPr>
          <w:rFonts w:ascii="Georgia" w:hAnsi="Georgia"/>
        </w:rPr>
        <w:t xml:space="preserve"> à </w:t>
      </w:r>
      <w:r w:rsidR="009202C2">
        <w:rPr>
          <w:rFonts w:ascii="Georgia" w:hAnsi="Georgia"/>
        </w:rPr>
        <w:t>1887</w:t>
      </w:r>
      <w:r w:rsidR="00680F07" w:rsidRPr="0075304D">
        <w:rPr>
          <w:rFonts w:ascii="Georgia" w:hAnsi="Georgia"/>
        </w:rPr>
        <w:t xml:space="preserve"> et </w:t>
      </w:r>
      <w:r w:rsidR="00C1572C" w:rsidRPr="0075304D">
        <w:rPr>
          <w:rFonts w:ascii="Georgia" w:hAnsi="Georgia"/>
        </w:rPr>
        <w:t>intervenant</w:t>
      </w:r>
      <w:r w:rsidR="00680F07" w:rsidRPr="0075304D">
        <w:rPr>
          <w:rFonts w:ascii="Georgia" w:hAnsi="Georgia"/>
        </w:rPr>
        <w:t xml:space="preserve"> donc</w:t>
      </w:r>
      <w:r w:rsidR="00C1572C" w:rsidRPr="0075304D">
        <w:rPr>
          <w:rFonts w:ascii="Georgia" w:hAnsi="Georgia"/>
          <w:i/>
          <w:iCs/>
        </w:rPr>
        <w:t>ès qualités</w:t>
      </w:r>
      <w:r w:rsidR="00C1572C" w:rsidRPr="0075304D">
        <w:rPr>
          <w:rFonts w:ascii="Georgia" w:hAnsi="Georgia"/>
        </w:rPr>
        <w:t>dans l</w:t>
      </w:r>
      <w:r w:rsidR="00680F07" w:rsidRPr="0075304D">
        <w:rPr>
          <w:rFonts w:ascii="Georgia" w:hAnsi="Georgia"/>
        </w:rPr>
        <w:t>a décision et le processus</w:t>
      </w:r>
      <w:r w:rsidR="00C1572C" w:rsidRPr="0075304D">
        <w:rPr>
          <w:rFonts w:ascii="Georgia" w:hAnsi="Georgia"/>
        </w:rPr>
        <w:t xml:space="preserve"> du recrutement/émigration</w:t>
      </w:r>
      <w:r w:rsidR="006F0AF9" w:rsidRPr="0075304D">
        <w:rPr>
          <w:rFonts w:ascii="Georgia" w:hAnsi="Georgia"/>
        </w:rPr>
        <w:t xml:space="preserve">, </w:t>
      </w:r>
      <w:r w:rsidR="00C1572C" w:rsidRPr="0075304D">
        <w:rPr>
          <w:rFonts w:ascii="Georgia" w:hAnsi="Georgia"/>
        </w:rPr>
        <w:t>vers la Guadeloupe notamment</w:t>
      </w:r>
      <w:r w:rsidR="006F0AF9" w:rsidRPr="0075304D">
        <w:rPr>
          <w:rFonts w:ascii="Georgia" w:hAnsi="Georgia"/>
        </w:rPr>
        <w:t>,</w:t>
      </w:r>
      <w:r w:rsidR="00C1572C" w:rsidRPr="0075304D">
        <w:rPr>
          <w:rFonts w:ascii="Georgia" w:hAnsi="Georgia"/>
        </w:rPr>
        <w:t xml:space="preserve"> de</w:t>
      </w:r>
      <w:r w:rsidR="00680F07" w:rsidRPr="0075304D">
        <w:rPr>
          <w:rFonts w:ascii="Georgia" w:hAnsi="Georgia"/>
        </w:rPr>
        <w:t>s</w:t>
      </w:r>
      <w:r w:rsidR="00C1572C" w:rsidRPr="0075304D">
        <w:rPr>
          <w:rFonts w:ascii="Georgia" w:hAnsi="Georgia"/>
        </w:rPr>
        <w:t xml:space="preserve"> travailleurs indiens promis à l’</w:t>
      </w:r>
      <w:proofErr w:type="spellStart"/>
      <w:r w:rsidR="00C1572C" w:rsidRPr="0075304D">
        <w:rPr>
          <w:rFonts w:ascii="Georgia" w:hAnsi="Georgia"/>
        </w:rPr>
        <w:t>engagisme</w:t>
      </w:r>
      <w:proofErr w:type="spellEnd"/>
      <w:r w:rsidR="00C1572C" w:rsidRPr="0075304D">
        <w:rPr>
          <w:rFonts w:ascii="Georgia" w:hAnsi="Georgia"/>
        </w:rPr>
        <w:t xml:space="preserve">. </w:t>
      </w:r>
    </w:p>
    <w:p w:rsidR="002B1886" w:rsidRPr="0075304D" w:rsidRDefault="002B1886" w:rsidP="002B1886">
      <w:pPr>
        <w:jc w:val="center"/>
        <w:rPr>
          <w:rFonts w:ascii="Georgia" w:hAnsi="Georgia"/>
        </w:rPr>
      </w:pPr>
      <w:r>
        <w:rPr>
          <w:rFonts w:ascii="Georgia" w:hAnsi="Georgia"/>
        </w:rPr>
        <w:t xml:space="preserve">*** </w:t>
      </w:r>
    </w:p>
    <w:p w:rsidR="00C16C76" w:rsidRPr="0075304D" w:rsidRDefault="001E66B7" w:rsidP="00872ECB">
      <w:pPr>
        <w:jc w:val="both"/>
        <w:rPr>
          <w:rFonts w:ascii="Georgia" w:hAnsi="Georgia"/>
        </w:rPr>
      </w:pPr>
      <w:r w:rsidRPr="0075304D">
        <w:rPr>
          <w:rFonts w:ascii="Georgia" w:hAnsi="Georgia"/>
        </w:rPr>
        <w:t xml:space="preserve">Commencée </w:t>
      </w:r>
      <w:r w:rsidR="00080AA4" w:rsidRPr="0075304D">
        <w:rPr>
          <w:rFonts w:ascii="Georgia" w:hAnsi="Georgia"/>
        </w:rPr>
        <w:t>en 1854</w:t>
      </w:r>
      <w:r w:rsidRPr="0075304D">
        <w:rPr>
          <w:rFonts w:ascii="Georgia" w:hAnsi="Georgia"/>
        </w:rPr>
        <w:t xml:space="preserve"> dans un cadre juridique strictement français (</w:t>
      </w:r>
      <w:r w:rsidR="00506EE1" w:rsidRPr="0075304D">
        <w:rPr>
          <w:rFonts w:ascii="Georgia" w:hAnsi="Georgia"/>
        </w:rPr>
        <w:t>deux décrets de 1852)</w:t>
      </w:r>
      <w:r w:rsidR="00080AA4" w:rsidRPr="0075304D">
        <w:rPr>
          <w:rFonts w:ascii="Georgia" w:hAnsi="Georgia"/>
        </w:rPr>
        <w:t xml:space="preserve"> avec l’arrivée de l’</w:t>
      </w:r>
      <w:r w:rsidR="00080AA4" w:rsidRPr="0075304D">
        <w:rPr>
          <w:rFonts w:ascii="Lucida Handwriting" w:hAnsi="Lucida Handwriting"/>
        </w:rPr>
        <w:t>Aurélie</w:t>
      </w:r>
      <w:r w:rsidR="00080AA4" w:rsidRPr="0075304D">
        <w:rPr>
          <w:rFonts w:ascii="Georgia" w:hAnsi="Georgia"/>
        </w:rPr>
        <w:t xml:space="preserve">, </w:t>
      </w:r>
      <w:r w:rsidR="00674C79" w:rsidRPr="0075304D">
        <w:rPr>
          <w:rFonts w:ascii="Georgia" w:hAnsi="Georgia"/>
        </w:rPr>
        <w:t xml:space="preserve">cette </w:t>
      </w:r>
      <w:r w:rsidRPr="0075304D">
        <w:rPr>
          <w:rFonts w:ascii="Georgia" w:hAnsi="Georgia"/>
        </w:rPr>
        <w:t xml:space="preserve">migration indienne </w:t>
      </w:r>
      <w:r w:rsidR="004D0F2D" w:rsidRPr="0075304D">
        <w:rPr>
          <w:rFonts w:ascii="Georgia" w:hAnsi="Georgia"/>
        </w:rPr>
        <w:t>vers la</w:t>
      </w:r>
      <w:r w:rsidRPr="0075304D">
        <w:rPr>
          <w:rFonts w:ascii="Georgia" w:hAnsi="Georgia"/>
        </w:rPr>
        <w:t xml:space="preserve"> Guadeloupe </w:t>
      </w:r>
      <w:r w:rsidR="00674C79" w:rsidRPr="0075304D">
        <w:rPr>
          <w:rFonts w:ascii="Georgia" w:hAnsi="Georgia"/>
        </w:rPr>
        <w:t>avait connu</w:t>
      </w:r>
      <w:r w:rsidR="00080AA4" w:rsidRPr="0075304D">
        <w:rPr>
          <w:rFonts w:ascii="Georgia" w:hAnsi="Georgia"/>
        </w:rPr>
        <w:t>son second souffle à partir de 1861</w:t>
      </w:r>
      <w:r w:rsidR="00D537B5" w:rsidRPr="0075304D">
        <w:rPr>
          <w:rFonts w:ascii="Georgia" w:hAnsi="Georgia"/>
        </w:rPr>
        <w:t xml:space="preserve"> dans un nouveau cadre juridique – la convention franco-anglaise du 1</w:t>
      </w:r>
      <w:r w:rsidR="00D537B5" w:rsidRPr="0075304D">
        <w:rPr>
          <w:rFonts w:ascii="Georgia" w:hAnsi="Georgia"/>
          <w:vertAlign w:val="superscript"/>
        </w:rPr>
        <w:t>er</w:t>
      </w:r>
      <w:r w:rsidR="00D537B5" w:rsidRPr="0075304D">
        <w:rPr>
          <w:rFonts w:ascii="Georgia" w:hAnsi="Georgia"/>
        </w:rPr>
        <w:t xml:space="preserve"> juillet 1861 </w:t>
      </w:r>
      <w:r w:rsidR="006A5236" w:rsidRPr="0075304D">
        <w:rPr>
          <w:rFonts w:ascii="Georgia" w:hAnsi="Georgia"/>
        </w:rPr>
        <w:t>(</w:t>
      </w:r>
      <w:r w:rsidR="00175A9B">
        <w:rPr>
          <w:rFonts w:ascii="Georgia" w:hAnsi="Georgia"/>
        </w:rPr>
        <w:t>2</w:t>
      </w:r>
      <w:r w:rsidR="006A5236" w:rsidRPr="0075304D">
        <w:rPr>
          <w:rFonts w:ascii="Georgia" w:hAnsi="Georgia"/>
        </w:rPr>
        <w:t>)</w:t>
      </w:r>
      <w:r w:rsidR="00D537B5" w:rsidRPr="0075304D">
        <w:rPr>
          <w:rFonts w:ascii="Georgia" w:hAnsi="Georgia"/>
        </w:rPr>
        <w:t xml:space="preserve"> - qui, d’une certaine façon, </w:t>
      </w:r>
      <w:r w:rsidR="00FC35C0" w:rsidRPr="0075304D">
        <w:rPr>
          <w:rFonts w:ascii="Georgia" w:hAnsi="Georgia"/>
        </w:rPr>
        <w:t>re</w:t>
      </w:r>
      <w:r w:rsidR="00D537B5" w:rsidRPr="0075304D">
        <w:rPr>
          <w:rFonts w:ascii="Georgia" w:hAnsi="Georgia"/>
        </w:rPr>
        <w:t>met</w:t>
      </w:r>
      <w:r w:rsidR="00674C79" w:rsidRPr="0075304D">
        <w:rPr>
          <w:rFonts w:ascii="Georgia" w:hAnsi="Georgia"/>
        </w:rPr>
        <w:t>tait</w:t>
      </w:r>
      <w:r w:rsidR="00D537B5" w:rsidRPr="0075304D">
        <w:rPr>
          <w:rFonts w:ascii="Georgia" w:hAnsi="Georgia"/>
        </w:rPr>
        <w:t xml:space="preserve"> désormais le sort de l’immigration indienne en Guadeloupe entre les mains de l’autorité anglo-indienne</w:t>
      </w:r>
      <w:r w:rsidR="00674C79" w:rsidRPr="0075304D">
        <w:rPr>
          <w:rFonts w:ascii="Georgia" w:hAnsi="Georgia"/>
        </w:rPr>
        <w:t xml:space="preserve">. </w:t>
      </w:r>
    </w:p>
    <w:p w:rsidR="00F33590" w:rsidRPr="0075304D" w:rsidRDefault="00674C79" w:rsidP="00080AA4">
      <w:pPr>
        <w:jc w:val="both"/>
        <w:rPr>
          <w:rFonts w:ascii="Georgia" w:hAnsi="Georgia"/>
        </w:rPr>
      </w:pPr>
      <w:r w:rsidRPr="0075304D">
        <w:rPr>
          <w:rFonts w:ascii="Georgia" w:hAnsi="Georgia"/>
        </w:rPr>
        <w:t>Cette autorité</w:t>
      </w:r>
      <w:r w:rsidR="00D537B5" w:rsidRPr="0075304D">
        <w:rPr>
          <w:rFonts w:ascii="Georgia" w:hAnsi="Georgia"/>
        </w:rPr>
        <w:t>p</w:t>
      </w:r>
      <w:r w:rsidRPr="0075304D">
        <w:rPr>
          <w:rFonts w:ascii="Georgia" w:hAnsi="Georgia"/>
        </w:rPr>
        <w:t>ouvait</w:t>
      </w:r>
      <w:r w:rsidR="001E66B7" w:rsidRPr="0075304D">
        <w:rPr>
          <w:rFonts w:ascii="Georgia" w:hAnsi="Georgia"/>
        </w:rPr>
        <w:t xml:space="preserve"> en effet </w:t>
      </w:r>
      <w:r w:rsidR="00D537B5" w:rsidRPr="0075304D">
        <w:rPr>
          <w:rFonts w:ascii="Georgia" w:hAnsi="Georgia"/>
        </w:rPr>
        <w:t xml:space="preserve">interdire </w:t>
      </w:r>
      <w:r w:rsidR="00D537B5" w:rsidRPr="0075304D">
        <w:rPr>
          <w:rFonts w:ascii="Georgia" w:hAnsi="Georgia"/>
          <w:i/>
          <w:iCs/>
        </w:rPr>
        <w:t xml:space="preserve">sine die </w:t>
      </w:r>
      <w:r w:rsidR="00D537B5" w:rsidRPr="0075304D">
        <w:rPr>
          <w:rFonts w:ascii="Georgia" w:hAnsi="Georgia"/>
        </w:rPr>
        <w:t xml:space="preserve">le recrutement et l’émigration de travailleurs indiens </w:t>
      </w:r>
      <w:r w:rsidR="00D537B5" w:rsidRPr="00EF201B">
        <w:rPr>
          <w:rFonts w:ascii="Georgia" w:hAnsi="Georgia"/>
          <w:i/>
          <w:iCs/>
        </w:rPr>
        <w:t>sujets britanniques</w:t>
      </w:r>
      <w:r w:rsidR="00D537B5" w:rsidRPr="0075304D">
        <w:rPr>
          <w:rFonts w:ascii="Georgia" w:hAnsi="Georgia"/>
        </w:rPr>
        <w:t xml:space="preserve"> vers la Guadeloupe </w:t>
      </w:r>
      <w:r w:rsidRPr="0075304D">
        <w:rPr>
          <w:rFonts w:ascii="Georgia" w:hAnsi="Georgia"/>
        </w:rPr>
        <w:t>en se fondant sur</w:t>
      </w:r>
      <w:r w:rsidR="0055439C">
        <w:rPr>
          <w:rFonts w:ascii="Georgia" w:hAnsi="Georgia"/>
        </w:rPr>
        <w:t xml:space="preserve">les </w:t>
      </w:r>
      <w:r w:rsidR="00D537B5" w:rsidRPr="0075304D">
        <w:rPr>
          <w:rFonts w:ascii="Georgia" w:hAnsi="Georgia"/>
        </w:rPr>
        <w:t>article</w:t>
      </w:r>
      <w:r w:rsidR="0055439C">
        <w:rPr>
          <w:rFonts w:ascii="Georgia" w:hAnsi="Georgia"/>
        </w:rPr>
        <w:t xml:space="preserve">s </w:t>
      </w:r>
      <w:r w:rsidR="0055439C">
        <w:rPr>
          <w:rFonts w:ascii="Georgia" w:hAnsi="Georgia"/>
          <w:i/>
          <w:iCs/>
        </w:rPr>
        <w:t>ad hoc</w:t>
      </w:r>
      <w:r w:rsidR="00D537B5" w:rsidRPr="0075304D">
        <w:rPr>
          <w:rFonts w:ascii="Georgia" w:hAnsi="Georgia"/>
        </w:rPr>
        <w:t>de cette convention</w:t>
      </w:r>
      <w:r w:rsidR="0027490E">
        <w:rPr>
          <w:rFonts w:ascii="Georgia" w:hAnsi="Georgia"/>
        </w:rPr>
        <w:t xml:space="preserve"> ; elle </w:t>
      </w:r>
      <w:r w:rsidR="00D537B5" w:rsidRPr="0075304D">
        <w:rPr>
          <w:rFonts w:ascii="Georgia" w:hAnsi="Georgia"/>
        </w:rPr>
        <w:t>lui</w:t>
      </w:r>
      <w:r w:rsidRPr="0075304D">
        <w:rPr>
          <w:rFonts w:ascii="Georgia" w:hAnsi="Georgia"/>
        </w:rPr>
        <w:t xml:space="preserve"> en</w:t>
      </w:r>
      <w:r w:rsidR="00D537B5" w:rsidRPr="0075304D">
        <w:rPr>
          <w:rFonts w:ascii="Georgia" w:hAnsi="Georgia"/>
        </w:rPr>
        <w:t xml:space="preserve"> donn</w:t>
      </w:r>
      <w:r w:rsidRPr="0075304D">
        <w:rPr>
          <w:rFonts w:ascii="Georgia" w:hAnsi="Georgia"/>
        </w:rPr>
        <w:t>ait</w:t>
      </w:r>
      <w:r w:rsidR="0027490E">
        <w:rPr>
          <w:rFonts w:ascii="Georgia" w:hAnsi="Georgia"/>
        </w:rPr>
        <w:t xml:space="preserve"> en effet</w:t>
      </w:r>
      <w:r w:rsidRPr="0075304D">
        <w:rPr>
          <w:rFonts w:ascii="Georgia" w:hAnsi="Georgia"/>
        </w:rPr>
        <w:t xml:space="preserve">la </w:t>
      </w:r>
      <w:r w:rsidR="00D537B5" w:rsidRPr="0075304D">
        <w:rPr>
          <w:rFonts w:ascii="Georgia" w:hAnsi="Georgia"/>
        </w:rPr>
        <w:t xml:space="preserve">possibilité </w:t>
      </w:r>
      <w:r w:rsidR="00F33590" w:rsidRPr="0075304D">
        <w:rPr>
          <w:rFonts w:ascii="Georgia" w:hAnsi="Georgia"/>
        </w:rPr>
        <w:t>au motif de</w:t>
      </w:r>
      <w:r w:rsidR="00D537B5" w:rsidRPr="0075304D">
        <w:rPr>
          <w:rFonts w:ascii="Georgia" w:hAnsi="Georgia"/>
        </w:rPr>
        <w:t xml:space="preserve"> manquements</w:t>
      </w:r>
      <w:r w:rsidR="00AC5B87">
        <w:rPr>
          <w:rFonts w:ascii="Georgia" w:hAnsi="Georgia"/>
        </w:rPr>
        <w:t xml:space="preserve">à leurs </w:t>
      </w:r>
      <w:r w:rsidR="00E9647C" w:rsidRPr="0075304D">
        <w:rPr>
          <w:rFonts w:ascii="Georgia" w:hAnsi="Georgia"/>
        </w:rPr>
        <w:t>obligations</w:t>
      </w:r>
      <w:r w:rsidR="00AC5B87">
        <w:rPr>
          <w:rFonts w:ascii="Georgia" w:hAnsi="Georgia"/>
        </w:rPr>
        <w:t xml:space="preserve"> (du</w:t>
      </w:r>
      <w:r w:rsidR="00E9647C" w:rsidRPr="0075304D">
        <w:rPr>
          <w:rFonts w:ascii="Georgia" w:hAnsi="Georgia"/>
        </w:rPr>
        <w:t xml:space="preserve"> traité</w:t>
      </w:r>
      <w:r w:rsidR="00AC5B87">
        <w:rPr>
          <w:rFonts w:ascii="Georgia" w:hAnsi="Georgia"/>
        </w:rPr>
        <w:t xml:space="preserve">)par les </w:t>
      </w:r>
      <w:r w:rsidR="00E9647C" w:rsidRPr="0075304D">
        <w:rPr>
          <w:rFonts w:ascii="Georgia" w:hAnsi="Georgia"/>
        </w:rPr>
        <w:t xml:space="preserve">engagistes autant que </w:t>
      </w:r>
      <w:r w:rsidR="00AC5B87">
        <w:rPr>
          <w:rFonts w:ascii="Georgia" w:hAnsi="Georgia"/>
        </w:rPr>
        <w:t>l</w:t>
      </w:r>
      <w:r w:rsidR="00E9647C" w:rsidRPr="0075304D">
        <w:rPr>
          <w:rFonts w:ascii="Georgia" w:hAnsi="Georgia"/>
        </w:rPr>
        <w:t>es administrations</w:t>
      </w:r>
      <w:r w:rsidR="00D47BB2" w:rsidRPr="0075304D">
        <w:rPr>
          <w:rFonts w:ascii="Georgia" w:hAnsi="Georgia"/>
        </w:rPr>
        <w:t xml:space="preserve"> des colonies concernées</w:t>
      </w:r>
      <w:r w:rsidR="00F762C7">
        <w:rPr>
          <w:rFonts w:ascii="Georgia" w:hAnsi="Georgia"/>
        </w:rPr>
        <w:t xml:space="preserve"> ; </w:t>
      </w:r>
      <w:r w:rsidR="00F33590" w:rsidRPr="0075304D">
        <w:rPr>
          <w:rFonts w:ascii="Georgia" w:hAnsi="Georgia"/>
        </w:rPr>
        <w:t xml:space="preserve">manquements </w:t>
      </w:r>
      <w:r w:rsidR="00D537B5" w:rsidRPr="0075304D">
        <w:rPr>
          <w:rFonts w:ascii="Georgia" w:hAnsi="Georgia"/>
        </w:rPr>
        <w:t>rapport</w:t>
      </w:r>
      <w:r w:rsidR="00F33590" w:rsidRPr="0075304D">
        <w:rPr>
          <w:rFonts w:ascii="Georgia" w:hAnsi="Georgia"/>
        </w:rPr>
        <w:t>és par</w:t>
      </w:r>
      <w:r w:rsidR="00AC5B87">
        <w:rPr>
          <w:rFonts w:ascii="Georgia" w:hAnsi="Georgia"/>
        </w:rPr>
        <w:t>l</w:t>
      </w:r>
      <w:r w:rsidR="00D537B5" w:rsidRPr="0075304D">
        <w:rPr>
          <w:rFonts w:ascii="Georgia" w:hAnsi="Georgia"/>
        </w:rPr>
        <w:t>es consuls</w:t>
      </w:r>
      <w:r w:rsidR="00F762C7">
        <w:rPr>
          <w:rFonts w:ascii="Georgia" w:hAnsi="Georgia"/>
        </w:rPr>
        <w:t xml:space="preserve"> anglais</w:t>
      </w:r>
      <w:r w:rsidRPr="0075304D">
        <w:rPr>
          <w:rFonts w:ascii="Georgia" w:hAnsi="Georgia"/>
        </w:rPr>
        <w:t xml:space="preserve"> en poste dans </w:t>
      </w:r>
      <w:r w:rsidR="00BA658C" w:rsidRPr="0075304D">
        <w:rPr>
          <w:rFonts w:ascii="Georgia" w:hAnsi="Georgia"/>
        </w:rPr>
        <w:t>c</w:t>
      </w:r>
      <w:r w:rsidRPr="0075304D">
        <w:rPr>
          <w:rFonts w:ascii="Georgia" w:hAnsi="Georgia"/>
        </w:rPr>
        <w:t>es quatre colonies</w:t>
      </w:r>
      <w:r w:rsidR="00E9647C" w:rsidRPr="0075304D">
        <w:rPr>
          <w:rFonts w:ascii="Georgia" w:hAnsi="Georgia"/>
        </w:rPr>
        <w:t xml:space="preserve">.  </w:t>
      </w:r>
    </w:p>
    <w:p w:rsidR="00F33590" w:rsidRPr="0075304D" w:rsidRDefault="00E9647C" w:rsidP="00080AA4">
      <w:pPr>
        <w:jc w:val="both"/>
        <w:rPr>
          <w:rFonts w:ascii="Georgia" w:hAnsi="Georgia"/>
        </w:rPr>
      </w:pPr>
      <w:r w:rsidRPr="0075304D">
        <w:rPr>
          <w:rFonts w:ascii="Georgia" w:hAnsi="Georgia"/>
        </w:rPr>
        <w:t>Selon la lecture qu’en faisait alors</w:t>
      </w:r>
      <w:r w:rsidR="001E66B7" w:rsidRPr="0075304D">
        <w:rPr>
          <w:rFonts w:ascii="Georgia" w:hAnsi="Georgia"/>
        </w:rPr>
        <w:t xml:space="preserve"> cette autorité </w:t>
      </w:r>
      <w:r w:rsidRPr="0075304D">
        <w:rPr>
          <w:rFonts w:ascii="Georgia" w:hAnsi="Georgia"/>
        </w:rPr>
        <w:t>(</w:t>
      </w:r>
      <w:r w:rsidR="001E66B7" w:rsidRPr="0075304D">
        <w:rPr>
          <w:rFonts w:ascii="Georgia" w:hAnsi="Georgia"/>
          <w:i/>
          <w:iCs/>
        </w:rPr>
        <w:t>in fine</w:t>
      </w:r>
      <w:r w:rsidR="001E66B7" w:rsidRPr="0075304D">
        <w:rPr>
          <w:rFonts w:ascii="Georgia" w:hAnsi="Georgia"/>
        </w:rPr>
        <w:t xml:space="preserve"> le cabinet de Londres</w:t>
      </w:r>
      <w:r w:rsidRPr="0075304D">
        <w:rPr>
          <w:rFonts w:ascii="Georgia" w:hAnsi="Georgia"/>
        </w:rPr>
        <w:t>)</w:t>
      </w:r>
      <w:r w:rsidR="00F33590" w:rsidRPr="0075304D">
        <w:rPr>
          <w:rFonts w:ascii="Georgia" w:hAnsi="Georgia"/>
        </w:rPr>
        <w:t xml:space="preserve">, certes </w:t>
      </w:r>
      <w:r w:rsidRPr="0075304D">
        <w:rPr>
          <w:rFonts w:ascii="Georgia" w:hAnsi="Georgia"/>
        </w:rPr>
        <w:t>au vu des faits rapportésmais</w:t>
      </w:r>
      <w:r w:rsidR="00F20E04" w:rsidRPr="0075304D">
        <w:rPr>
          <w:rFonts w:ascii="Georgia" w:hAnsi="Georgia"/>
        </w:rPr>
        <w:t xml:space="preserve"> vraisemblablement</w:t>
      </w:r>
      <w:r w:rsidRPr="0075304D">
        <w:rPr>
          <w:rFonts w:ascii="Georgia" w:hAnsi="Georgia"/>
        </w:rPr>
        <w:t xml:space="preserve"> aussi à la lumière de sa politique du moment</w:t>
      </w:r>
      <w:r w:rsidR="00F33590" w:rsidRPr="0075304D">
        <w:rPr>
          <w:rFonts w:ascii="Georgia" w:hAnsi="Georgia"/>
        </w:rPr>
        <w:t xml:space="preserve">, </w:t>
      </w:r>
      <w:r w:rsidR="00F20E04" w:rsidRPr="0075304D">
        <w:rPr>
          <w:rFonts w:ascii="Georgia" w:hAnsi="Georgia"/>
        </w:rPr>
        <w:t xml:space="preserve">elle </w:t>
      </w:r>
      <w:r w:rsidRPr="0075304D">
        <w:rPr>
          <w:rFonts w:ascii="Georgia" w:hAnsi="Georgia"/>
        </w:rPr>
        <w:t xml:space="preserve">jouait </w:t>
      </w:r>
      <w:r w:rsidR="00F20E04" w:rsidRPr="0075304D">
        <w:rPr>
          <w:rFonts w:ascii="Georgia" w:hAnsi="Georgia"/>
        </w:rPr>
        <w:lastRenderedPageBreak/>
        <w:t xml:space="preserve">sans doute un peu aussi </w:t>
      </w:r>
      <w:r w:rsidRPr="0075304D">
        <w:rPr>
          <w:rFonts w:ascii="Georgia" w:hAnsi="Georgia"/>
        </w:rPr>
        <w:t>de cet article comme d’un instrument</w:t>
      </w:r>
      <w:r w:rsidR="00F20E04" w:rsidRPr="0075304D">
        <w:rPr>
          <w:rFonts w:ascii="Georgia" w:hAnsi="Georgia"/>
        </w:rPr>
        <w:t xml:space="preserve"> politique impactant la</w:t>
      </w:r>
      <w:r w:rsidR="00F33590" w:rsidRPr="0075304D">
        <w:rPr>
          <w:rFonts w:ascii="Georgia" w:hAnsi="Georgia"/>
        </w:rPr>
        <w:t xml:space="preserve"> filière canne des colonies françaises…tout de même concurrente de celle des colonies anglaises.Bien évidemment, les autorités et engagistes des colonies françaises n’avaient pas la même appréciation de ce que les consuls anglais considéraient comme manquements et pouvaient s’étonner </w:t>
      </w:r>
      <w:r w:rsidR="00D47BB2" w:rsidRPr="0075304D">
        <w:rPr>
          <w:rFonts w:ascii="Georgia" w:hAnsi="Georgia"/>
        </w:rPr>
        <w:t xml:space="preserve">des avertissements et, finalement, de la décision définitive de Londres d’interdire </w:t>
      </w:r>
      <w:r w:rsidR="00D47BB2" w:rsidRPr="0075304D">
        <w:rPr>
          <w:rFonts w:ascii="Georgia" w:hAnsi="Georgia"/>
          <w:i/>
          <w:iCs/>
        </w:rPr>
        <w:t xml:space="preserve">sine die </w:t>
      </w:r>
      <w:r w:rsidR="00D47BB2" w:rsidRPr="0075304D">
        <w:rPr>
          <w:rFonts w:ascii="Georgia" w:hAnsi="Georgia"/>
        </w:rPr>
        <w:t xml:space="preserve">le recrutement-émigration d’Indiens </w:t>
      </w:r>
      <w:r w:rsidR="00D47BB2" w:rsidRPr="00B91191">
        <w:rPr>
          <w:rFonts w:ascii="Georgia" w:hAnsi="Georgia"/>
          <w:i/>
          <w:iCs/>
        </w:rPr>
        <w:t>sujets britanniques</w:t>
      </w:r>
      <w:r w:rsidR="00D47BB2" w:rsidRPr="0075304D">
        <w:rPr>
          <w:rFonts w:ascii="Georgia" w:hAnsi="Georgia"/>
        </w:rPr>
        <w:t xml:space="preserve"> en vue d’engagements dans ces lointaines </w:t>
      </w:r>
      <w:r w:rsidR="00D47BB2" w:rsidRPr="00B91191">
        <w:rPr>
          <w:rFonts w:ascii="Georgia" w:hAnsi="Georgia"/>
          <w:i/>
          <w:iCs/>
        </w:rPr>
        <w:t>colonies françaises</w:t>
      </w:r>
      <w:r w:rsidR="00DC54AC">
        <w:rPr>
          <w:rFonts w:ascii="Georgia" w:hAnsi="Georgia"/>
        </w:rPr>
        <w:t xml:space="preserve">et </w:t>
      </w:r>
      <w:r w:rsidR="00B91191">
        <w:rPr>
          <w:rFonts w:ascii="Georgia" w:hAnsi="Georgia"/>
        </w:rPr>
        <w:t>concurrentes de</w:t>
      </w:r>
      <w:r w:rsidR="00B36FE8">
        <w:rPr>
          <w:rFonts w:ascii="Georgia" w:hAnsi="Georgia"/>
        </w:rPr>
        <w:t xml:space="preserve"> ses</w:t>
      </w:r>
      <w:r w:rsidR="00B91191">
        <w:rPr>
          <w:rFonts w:ascii="Georgia" w:hAnsi="Georgia"/>
        </w:rPr>
        <w:t xml:space="preserve"> propres ‘colonies à sucre’.</w:t>
      </w:r>
    </w:p>
    <w:p w:rsidR="00EF1412" w:rsidRPr="0075304D" w:rsidRDefault="00EF1412" w:rsidP="00EF1412">
      <w:pPr>
        <w:jc w:val="center"/>
        <w:rPr>
          <w:rFonts w:ascii="Georgia" w:hAnsi="Georgia"/>
        </w:rPr>
      </w:pPr>
      <w:r w:rsidRPr="0075304D">
        <w:rPr>
          <w:rFonts w:ascii="Georgia" w:hAnsi="Georgia"/>
        </w:rPr>
        <w:t xml:space="preserve">*** </w:t>
      </w:r>
    </w:p>
    <w:p w:rsidR="008A2543" w:rsidRPr="0075304D" w:rsidRDefault="00837229" w:rsidP="006E1909">
      <w:pPr>
        <w:jc w:val="both"/>
        <w:rPr>
          <w:rFonts w:ascii="Georgia" w:hAnsi="Georgia"/>
        </w:rPr>
      </w:pPr>
      <w:r w:rsidRPr="0075304D">
        <w:rPr>
          <w:rFonts w:ascii="Georgia" w:hAnsi="Georgia"/>
        </w:rPr>
        <w:t>Le </w:t>
      </w:r>
      <w:r w:rsidR="00C57C09" w:rsidRPr="0075304D">
        <w:rPr>
          <w:rFonts w:ascii="Georgia" w:hAnsi="Georgia"/>
        </w:rPr>
        <w:t xml:space="preserve">5 avril 1889, </w:t>
      </w:r>
      <w:r w:rsidRPr="0075304D">
        <w:rPr>
          <w:rFonts w:ascii="Georgia" w:hAnsi="Georgia"/>
        </w:rPr>
        <w:t xml:space="preserve">la hiérarchie ministérielle du gouverneur de la Guadeloupe répondait </w:t>
      </w:r>
      <w:r w:rsidR="00C57C09" w:rsidRPr="0075304D">
        <w:rPr>
          <w:rFonts w:ascii="Georgia" w:hAnsi="Georgia"/>
        </w:rPr>
        <w:t>(</w:t>
      </w:r>
      <w:r w:rsidR="00AB4BF6">
        <w:rPr>
          <w:rFonts w:ascii="Georgia" w:hAnsi="Georgia"/>
        </w:rPr>
        <w:t>3</w:t>
      </w:r>
      <w:r w:rsidR="00C57C09" w:rsidRPr="0075304D">
        <w:rPr>
          <w:rFonts w:ascii="Georgia" w:hAnsi="Georgia"/>
        </w:rPr>
        <w:t xml:space="preserve">) </w:t>
      </w:r>
      <w:r w:rsidRPr="0075304D">
        <w:rPr>
          <w:rFonts w:ascii="Georgia" w:hAnsi="Georgia"/>
        </w:rPr>
        <w:t xml:space="preserve">à </w:t>
      </w:r>
      <w:r w:rsidR="00C57C09" w:rsidRPr="0075304D">
        <w:rPr>
          <w:rFonts w:ascii="Georgia" w:hAnsi="Georgia"/>
        </w:rPr>
        <w:t xml:space="preserve">son </w:t>
      </w:r>
      <w:r w:rsidRPr="0075304D">
        <w:rPr>
          <w:rFonts w:ascii="Georgia" w:hAnsi="Georgia"/>
        </w:rPr>
        <w:t xml:space="preserve">courrier </w:t>
      </w:r>
      <w:r w:rsidR="00C57C09" w:rsidRPr="0075304D">
        <w:rPr>
          <w:rFonts w:ascii="Georgia" w:hAnsi="Georgia"/>
        </w:rPr>
        <w:t xml:space="preserve">du 13 février </w:t>
      </w:r>
      <w:r w:rsidRPr="0075304D">
        <w:rPr>
          <w:rFonts w:ascii="Georgia" w:hAnsi="Georgia"/>
        </w:rPr>
        <w:t xml:space="preserve">par lequel il </w:t>
      </w:r>
      <w:r w:rsidR="00C52C10" w:rsidRPr="0075304D">
        <w:rPr>
          <w:rFonts w:ascii="Georgia" w:hAnsi="Georgia"/>
        </w:rPr>
        <w:t>demandait des explications sur les motifs qui avaient conduit l’autorité anglo-indienne à mettre un terme</w:t>
      </w:r>
      <w:r w:rsidR="00506EE1" w:rsidRPr="0075304D">
        <w:rPr>
          <w:rFonts w:ascii="Georgia" w:hAnsi="Georgia"/>
        </w:rPr>
        <w:t xml:space="preserve">, par une </w:t>
      </w:r>
      <w:r w:rsidR="00506EE1" w:rsidRPr="00246255">
        <w:rPr>
          <w:rFonts w:ascii="Georgia" w:hAnsi="Georgia"/>
          <w:b/>
          <w:bCs/>
        </w:rPr>
        <w:t>décision du 24 août 1888</w:t>
      </w:r>
      <w:r w:rsidR="00506EE1" w:rsidRPr="0075304D">
        <w:rPr>
          <w:rFonts w:ascii="Georgia" w:hAnsi="Georgia"/>
        </w:rPr>
        <w:t>,</w:t>
      </w:r>
      <w:r w:rsidR="00C52C10" w:rsidRPr="0075304D">
        <w:rPr>
          <w:rFonts w:ascii="Georgia" w:hAnsi="Georgia"/>
        </w:rPr>
        <w:t xml:space="preserve"> à l’émigration/recrutement d’Indiens appelés à s’engager aux Antilles françaises</w:t>
      </w:r>
      <w:r w:rsidR="00C57C09" w:rsidRPr="0075304D">
        <w:rPr>
          <w:rFonts w:ascii="Georgia" w:hAnsi="Georgia"/>
        </w:rPr>
        <w:t> ; mais</w:t>
      </w:r>
      <w:r w:rsidR="00C52C10" w:rsidRPr="0075304D">
        <w:rPr>
          <w:rFonts w:ascii="Georgia" w:hAnsi="Georgia"/>
        </w:rPr>
        <w:t xml:space="preserve"> dans les faits</w:t>
      </w:r>
      <w:r w:rsidR="00246255">
        <w:rPr>
          <w:rFonts w:ascii="Georgia" w:hAnsi="Georgia"/>
        </w:rPr>
        <w:t xml:space="preserve">, après 1885, </w:t>
      </w:r>
      <w:r w:rsidR="00691D21" w:rsidRPr="0075304D">
        <w:rPr>
          <w:rFonts w:ascii="Georgia" w:hAnsi="Georgia"/>
        </w:rPr>
        <w:t>seule</w:t>
      </w:r>
      <w:r w:rsidR="008A28D3">
        <w:rPr>
          <w:rFonts w:ascii="Georgia" w:hAnsi="Georgia"/>
        </w:rPr>
        <w:t xml:space="preserve"> la</w:t>
      </w:r>
      <w:r w:rsidR="00C52C10" w:rsidRPr="0075304D">
        <w:rPr>
          <w:rFonts w:ascii="Georgia" w:hAnsi="Georgia"/>
        </w:rPr>
        <w:t>Guadeloupe</w:t>
      </w:r>
      <w:r w:rsidR="008A28D3">
        <w:rPr>
          <w:rFonts w:ascii="Georgia" w:hAnsi="Georgia"/>
        </w:rPr>
        <w:t xml:space="preserve"> était concernée</w:t>
      </w:r>
      <w:r w:rsidR="006773C3">
        <w:rPr>
          <w:rFonts w:ascii="Georgia" w:hAnsi="Georgia"/>
        </w:rPr>
        <w:t xml:space="preserve"> à raison de la ‘problématique’ </w:t>
      </w:r>
      <w:r w:rsidR="006773C3" w:rsidRPr="006773C3">
        <w:rPr>
          <w:rFonts w:ascii="Lucida Handwriting" w:hAnsi="Lucida Handwriting"/>
        </w:rPr>
        <w:t>Nantes &amp; Bordeaux</w:t>
      </w:r>
      <w:r w:rsidR="006773C3">
        <w:rPr>
          <w:rFonts w:ascii="Georgia" w:hAnsi="Georgia"/>
        </w:rPr>
        <w:t>’.</w:t>
      </w:r>
      <w:r w:rsidR="006E1909" w:rsidRPr="0075304D">
        <w:rPr>
          <w:rFonts w:ascii="Georgia" w:hAnsi="Georgia"/>
        </w:rPr>
        <w:t>Extraits de cette réponse</w:t>
      </w:r>
      <w:r w:rsidR="008A28D3">
        <w:rPr>
          <w:rFonts w:ascii="Georgia" w:hAnsi="Georgia"/>
        </w:rPr>
        <w:t> :</w:t>
      </w:r>
    </w:p>
    <w:p w:rsidR="006E1909" w:rsidRPr="0075304D" w:rsidRDefault="006E1909" w:rsidP="006E1909">
      <w:pPr>
        <w:pStyle w:val="Paragraphedeliste"/>
        <w:numPr>
          <w:ilvl w:val="0"/>
          <w:numId w:val="2"/>
        </w:numPr>
        <w:jc w:val="both"/>
        <w:rPr>
          <w:rFonts w:ascii="Georgia" w:hAnsi="Georgia"/>
        </w:rPr>
      </w:pPr>
      <w:r w:rsidRPr="0075304D">
        <w:rPr>
          <w:rFonts w:ascii="Georgia" w:hAnsi="Georgia"/>
          <w:i/>
          <w:iCs/>
        </w:rPr>
        <w:t>‘…Le gouvernement anglais (</w:t>
      </w:r>
      <w:r w:rsidRPr="0075304D">
        <w:rPr>
          <w:rFonts w:ascii="Georgia" w:hAnsi="Georgia"/>
        </w:rPr>
        <w:t>n’a</w:t>
      </w:r>
      <w:r w:rsidRPr="0075304D">
        <w:rPr>
          <w:rFonts w:ascii="Georgia" w:hAnsi="Georgia"/>
          <w:i/>
          <w:iCs/>
        </w:rPr>
        <w:t xml:space="preserve">) motivé sa décision que par des considérations générales. Après avoir critiqué la situation des Indiens engagés à la Réunion, où malgré tous les efforts de l’Administration métropolitaine, il y aurait, d’après les autorités britanniques, une tendance générale à </w:t>
      </w:r>
      <w:r w:rsidRPr="00B70ECE">
        <w:rPr>
          <w:rFonts w:ascii="Georgia" w:hAnsi="Georgia"/>
          <w:b/>
          <w:bCs/>
          <w:i/>
          <w:iCs/>
        </w:rPr>
        <w:t>subordonner les droits des immigrants aux intérêts des colons</w:t>
      </w:r>
      <w:r w:rsidRPr="00626CCB">
        <w:rPr>
          <w:rFonts w:ascii="Georgia" w:hAnsi="Georgia"/>
          <w:i/>
          <w:iCs/>
        </w:rPr>
        <w:t>…le cabi</w:t>
      </w:r>
      <w:r w:rsidRPr="0075304D">
        <w:rPr>
          <w:rFonts w:ascii="Georgia" w:hAnsi="Georgia"/>
          <w:i/>
          <w:iCs/>
        </w:rPr>
        <w:t>net de Londres prétend que dans nos colonies des Antilles, les coolies sont également traités de façon peu satisfaisante</w:t>
      </w:r>
      <w:r w:rsidR="004D0F2D" w:rsidRPr="0075304D">
        <w:rPr>
          <w:rFonts w:ascii="Georgia" w:hAnsi="Georgia"/>
          <w:i/>
          <w:iCs/>
        </w:rPr>
        <w:t>…’</w:t>
      </w:r>
    </w:p>
    <w:p w:rsidR="0075304D" w:rsidRDefault="00636AF0" w:rsidP="00080AA4">
      <w:pPr>
        <w:jc w:val="both"/>
        <w:rPr>
          <w:rFonts w:ascii="Georgia" w:hAnsi="Georgia"/>
        </w:rPr>
      </w:pPr>
      <w:r w:rsidRPr="0075304D">
        <w:rPr>
          <w:rFonts w:ascii="Georgia" w:hAnsi="Georgia"/>
        </w:rPr>
        <w:t xml:space="preserve">Cette </w:t>
      </w:r>
      <w:r w:rsidR="00C52C10" w:rsidRPr="0075304D">
        <w:rPr>
          <w:rFonts w:ascii="Georgia" w:hAnsi="Georgia"/>
        </w:rPr>
        <w:t>réponse ministérielle</w:t>
      </w:r>
      <w:r w:rsidRPr="0075304D">
        <w:rPr>
          <w:rFonts w:ascii="Georgia" w:hAnsi="Georgia"/>
        </w:rPr>
        <w:t xml:space="preserve"> de 1889</w:t>
      </w:r>
      <w:r w:rsidR="00C52C10" w:rsidRPr="0075304D">
        <w:rPr>
          <w:rFonts w:ascii="Georgia" w:hAnsi="Georgia"/>
        </w:rPr>
        <w:t xml:space="preserve">peut laisser, en 2021, l’impression d’une administration centrale parisienne peu au fait de la réalité </w:t>
      </w:r>
      <w:r w:rsidR="006C3A72" w:rsidRPr="0075304D">
        <w:rPr>
          <w:rFonts w:ascii="Georgia" w:hAnsi="Georgia"/>
        </w:rPr>
        <w:t xml:space="preserve">et </w:t>
      </w:r>
      <w:r w:rsidR="006C3A72" w:rsidRPr="0075304D">
        <w:rPr>
          <w:rFonts w:ascii="Georgia" w:hAnsi="Georgia"/>
          <w:i/>
          <w:iCs/>
        </w:rPr>
        <w:t>des réalités</w:t>
      </w:r>
      <w:r w:rsidR="00C52C10" w:rsidRPr="0075304D">
        <w:rPr>
          <w:rFonts w:ascii="Georgia" w:hAnsi="Georgia"/>
        </w:rPr>
        <w:t>dulointain terrain de l’immigration indienne</w:t>
      </w:r>
      <w:r w:rsidR="008E65F9">
        <w:rPr>
          <w:rFonts w:ascii="Georgia" w:hAnsi="Georgia"/>
        </w:rPr>
        <w:t xml:space="preserve"> et, plus encore, de la grande diversité des situations selon les territoires ‘ultramarins’ comme l’on dirait de nos jours. </w:t>
      </w:r>
      <w:r w:rsidR="006C3A72" w:rsidRPr="0075304D">
        <w:rPr>
          <w:rFonts w:ascii="Georgia" w:hAnsi="Georgia"/>
        </w:rPr>
        <w:t>Cependant, il est également vrai qu’à la fin du XIXème siècle, la page de l’</w:t>
      </w:r>
      <w:proofErr w:type="spellStart"/>
      <w:r w:rsidR="006C3A72" w:rsidRPr="0075304D">
        <w:rPr>
          <w:rFonts w:ascii="Georgia" w:hAnsi="Georgia"/>
        </w:rPr>
        <w:t>engagisme</w:t>
      </w:r>
      <w:proofErr w:type="spellEnd"/>
      <w:r w:rsidR="006C3A72" w:rsidRPr="0075304D">
        <w:rPr>
          <w:rFonts w:ascii="Georgia" w:hAnsi="Georgia"/>
        </w:rPr>
        <w:t xml:space="preserve"> post-abolition se tournait</w:t>
      </w:r>
      <w:r w:rsidR="0075304D" w:rsidRPr="0075304D">
        <w:rPr>
          <w:rFonts w:ascii="Georgia" w:hAnsi="Georgia"/>
        </w:rPr>
        <w:t xml:space="preserve">. </w:t>
      </w:r>
      <w:r w:rsidR="008E65F9">
        <w:rPr>
          <w:rFonts w:ascii="Georgia" w:hAnsi="Georgia"/>
        </w:rPr>
        <w:t>Désormais, s</w:t>
      </w:r>
      <w:r w:rsidR="00A53D33" w:rsidRPr="0075304D">
        <w:rPr>
          <w:rFonts w:ascii="Georgia" w:hAnsi="Georgia"/>
        </w:rPr>
        <w:t xml:space="preserve">’édifiant sur les décombres de </w:t>
      </w:r>
      <w:r w:rsidR="0075304D" w:rsidRPr="0075304D">
        <w:rPr>
          <w:rFonts w:ascii="Georgia" w:hAnsi="Georgia"/>
        </w:rPr>
        <w:t xml:space="preserve">son </w:t>
      </w:r>
      <w:r w:rsidR="00A53D33" w:rsidRPr="0075304D">
        <w:rPr>
          <w:rFonts w:ascii="Georgia" w:hAnsi="Georgia"/>
        </w:rPr>
        <w:t>ancien régime emporté en avril 1848</w:t>
      </w:r>
      <w:r w:rsidR="0075304D" w:rsidRPr="0075304D">
        <w:rPr>
          <w:rFonts w:ascii="Georgia" w:hAnsi="Georgia"/>
        </w:rPr>
        <w:t xml:space="preserve">, chacune des quatre nouvelles sociétés créoles </w:t>
      </w:r>
      <w:r w:rsidR="00A53D33" w:rsidRPr="0075304D">
        <w:rPr>
          <w:rFonts w:ascii="Georgia" w:hAnsi="Georgia"/>
        </w:rPr>
        <w:t>poursuivait</w:t>
      </w:r>
      <w:r w:rsidR="0075304D" w:rsidRPr="0075304D">
        <w:rPr>
          <w:rFonts w:ascii="Georgia" w:hAnsi="Georgia"/>
        </w:rPr>
        <w:t>,</w:t>
      </w:r>
      <w:r w:rsidR="00A53D33" w:rsidRPr="0075304D">
        <w:rPr>
          <w:rFonts w:ascii="Georgia" w:hAnsi="Georgia"/>
        </w:rPr>
        <w:t xml:space="preserve"> à son rythme et selon ses ‘spécificités’ propre</w:t>
      </w:r>
      <w:r w:rsidR="0075304D" w:rsidRPr="0075304D">
        <w:rPr>
          <w:rFonts w:ascii="Georgia" w:hAnsi="Georgia"/>
        </w:rPr>
        <w:t xml:space="preserve">s, </w:t>
      </w:r>
      <w:r w:rsidR="00A53D33" w:rsidRPr="0075304D">
        <w:rPr>
          <w:rFonts w:ascii="Georgia" w:hAnsi="Georgia"/>
        </w:rPr>
        <w:t xml:space="preserve">sa lente reconstructionsur des bases nouvelles où les </w:t>
      </w:r>
      <w:r w:rsidR="00A53D33" w:rsidRPr="0075304D">
        <w:rPr>
          <w:rFonts w:ascii="Georgia" w:hAnsi="Georgia"/>
          <w:i/>
          <w:iCs/>
        </w:rPr>
        <w:t>‘convois’</w:t>
      </w:r>
      <w:r w:rsidR="00A53D33" w:rsidRPr="0075304D">
        <w:rPr>
          <w:rFonts w:ascii="Georgia" w:hAnsi="Georgia"/>
        </w:rPr>
        <w:t xml:space="preserve"> de travailleurs immigrés (</w:t>
      </w:r>
      <w:r w:rsidR="00A53D33" w:rsidRPr="0075304D">
        <w:rPr>
          <w:rFonts w:ascii="Georgia" w:hAnsi="Georgia"/>
          <w:i/>
          <w:iCs/>
        </w:rPr>
        <w:t>engagés</w:t>
      </w:r>
      <w:r w:rsidR="00A53D33" w:rsidRPr="0075304D">
        <w:rPr>
          <w:rFonts w:ascii="Georgia" w:hAnsi="Georgia"/>
        </w:rPr>
        <w:t>) n’avaient plus leur place.</w:t>
      </w:r>
    </w:p>
    <w:p w:rsidR="00D34ACF" w:rsidRDefault="0075304D" w:rsidP="00D34ACF">
      <w:pPr>
        <w:jc w:val="center"/>
        <w:rPr>
          <w:rFonts w:ascii="Georgia" w:hAnsi="Georgia"/>
        </w:rPr>
      </w:pPr>
      <w:r>
        <w:rPr>
          <w:rFonts w:ascii="Georgia" w:hAnsi="Georgia"/>
        </w:rPr>
        <w:t>-----------------</w:t>
      </w:r>
    </w:p>
    <w:p w:rsidR="00872ECB" w:rsidRPr="00872ECB" w:rsidRDefault="00175A9B" w:rsidP="00872ECB">
      <w:pPr>
        <w:rPr>
          <w:rFonts w:ascii="Georgia" w:hAnsi="Georgia"/>
          <w:b/>
          <w:bCs/>
          <w:sz w:val="20"/>
          <w:szCs w:val="20"/>
        </w:rPr>
      </w:pPr>
      <w:r>
        <w:rPr>
          <w:rFonts w:ascii="Georgia" w:hAnsi="Georgia"/>
          <w:b/>
          <w:bCs/>
          <w:sz w:val="20"/>
          <w:szCs w:val="20"/>
        </w:rPr>
        <w:t xml:space="preserve">Sources / </w:t>
      </w:r>
      <w:r w:rsidR="00872ECB" w:rsidRPr="00872ECB">
        <w:rPr>
          <w:rFonts w:ascii="Georgia" w:hAnsi="Georgia"/>
          <w:b/>
          <w:bCs/>
          <w:sz w:val="20"/>
          <w:szCs w:val="20"/>
        </w:rPr>
        <w:t>Notes :</w:t>
      </w:r>
    </w:p>
    <w:p w:rsidR="00175A9B" w:rsidRPr="007A6329" w:rsidRDefault="00C622CC" w:rsidP="00175A9B">
      <w:pPr>
        <w:pStyle w:val="Paragraphedeliste"/>
        <w:numPr>
          <w:ilvl w:val="0"/>
          <w:numId w:val="4"/>
        </w:numPr>
        <w:jc w:val="both"/>
        <w:rPr>
          <w:rFonts w:ascii="Georgia" w:hAnsi="Georgia"/>
        </w:rPr>
      </w:pPr>
      <w:r w:rsidRPr="00D34ACF">
        <w:rPr>
          <w:rFonts w:ascii="Georgia" w:hAnsi="Georgia"/>
          <w:sz w:val="16"/>
          <w:szCs w:val="16"/>
        </w:rPr>
        <w:t xml:space="preserve">Paul (L-M) </w:t>
      </w:r>
      <w:proofErr w:type="spellStart"/>
      <w:r w:rsidRPr="00D34ACF">
        <w:rPr>
          <w:rFonts w:ascii="Georgia" w:hAnsi="Georgia"/>
          <w:sz w:val="16"/>
          <w:szCs w:val="16"/>
        </w:rPr>
        <w:t>Céloron</w:t>
      </w:r>
      <w:proofErr w:type="spellEnd"/>
      <w:r w:rsidRPr="00D34ACF">
        <w:rPr>
          <w:rFonts w:ascii="Georgia" w:hAnsi="Georgia"/>
          <w:sz w:val="16"/>
          <w:szCs w:val="16"/>
        </w:rPr>
        <w:t xml:space="preserve"> de Blainville</w:t>
      </w:r>
      <w:r w:rsidR="00B7690F" w:rsidRPr="00D34ACF">
        <w:rPr>
          <w:rFonts w:ascii="Georgia" w:hAnsi="Georgia"/>
          <w:sz w:val="16"/>
          <w:szCs w:val="16"/>
        </w:rPr>
        <w:t> :</w:t>
      </w:r>
      <w:r w:rsidRPr="00D34ACF">
        <w:rPr>
          <w:rFonts w:ascii="Georgia" w:hAnsi="Georgia"/>
          <w:sz w:val="16"/>
          <w:szCs w:val="16"/>
        </w:rPr>
        <w:t xml:space="preserve"> </w:t>
      </w:r>
      <w:proofErr w:type="spellStart"/>
      <w:r w:rsidRPr="00D34ACF">
        <w:rPr>
          <w:rFonts w:ascii="Georgia" w:hAnsi="Georgia"/>
          <w:sz w:val="16"/>
          <w:szCs w:val="16"/>
        </w:rPr>
        <w:t>n</w:t>
      </w:r>
      <w:r w:rsidR="00B7690F" w:rsidRPr="00D34ACF">
        <w:rPr>
          <w:rFonts w:ascii="Georgia" w:hAnsi="Georgia"/>
          <w:sz w:val="16"/>
          <w:szCs w:val="16"/>
        </w:rPr>
        <w:t>éà</w:t>
      </w:r>
      <w:proofErr w:type="spellEnd"/>
      <w:r w:rsidRPr="00D34ACF">
        <w:rPr>
          <w:rFonts w:ascii="Georgia" w:hAnsi="Georgia"/>
          <w:sz w:val="16"/>
          <w:szCs w:val="16"/>
        </w:rPr>
        <w:t xml:space="preserve"> Goyave (1831)</w:t>
      </w:r>
      <w:r w:rsidR="0000525C" w:rsidRPr="00D34ACF">
        <w:rPr>
          <w:rFonts w:ascii="Georgia" w:hAnsi="Georgia"/>
          <w:sz w:val="16"/>
          <w:szCs w:val="16"/>
        </w:rPr>
        <w:t xml:space="preserve"> d’un</w:t>
      </w:r>
      <w:r w:rsidR="00B7690F" w:rsidRPr="00D34ACF">
        <w:rPr>
          <w:rFonts w:ascii="Georgia" w:hAnsi="Georgia"/>
          <w:sz w:val="16"/>
          <w:szCs w:val="16"/>
        </w:rPr>
        <w:t xml:space="preserve"> père (Pierre) maire de Goyave de 1843 à 1847</w:t>
      </w:r>
      <w:r w:rsidRPr="00D34ACF">
        <w:rPr>
          <w:rFonts w:ascii="Georgia" w:hAnsi="Georgia"/>
          <w:sz w:val="16"/>
          <w:szCs w:val="16"/>
        </w:rPr>
        <w:t xml:space="preserve"> – marié à Basse-Terre en 1866</w:t>
      </w:r>
      <w:r w:rsidR="00221090" w:rsidRPr="00D34ACF">
        <w:rPr>
          <w:rFonts w:ascii="Georgia" w:hAnsi="Georgia"/>
          <w:sz w:val="16"/>
          <w:szCs w:val="16"/>
        </w:rPr>
        <w:t xml:space="preserve">. </w:t>
      </w:r>
      <w:r w:rsidR="0000525C" w:rsidRPr="00D34ACF">
        <w:rPr>
          <w:rFonts w:ascii="Georgia" w:hAnsi="Georgia"/>
          <w:sz w:val="16"/>
          <w:szCs w:val="16"/>
        </w:rPr>
        <w:t xml:space="preserve">Après une première partie de carrière administrative en Guadeloupe, </w:t>
      </w:r>
      <w:r w:rsidR="00B7690F" w:rsidRPr="00D34ACF">
        <w:rPr>
          <w:rFonts w:ascii="Georgia" w:hAnsi="Georgia"/>
          <w:sz w:val="16"/>
          <w:szCs w:val="16"/>
        </w:rPr>
        <w:t xml:space="preserve">il est affecté </w:t>
      </w:r>
      <w:r w:rsidR="00221090" w:rsidRPr="00D34ACF">
        <w:rPr>
          <w:rFonts w:ascii="Georgia" w:hAnsi="Georgia"/>
          <w:sz w:val="16"/>
          <w:szCs w:val="16"/>
        </w:rPr>
        <w:t>à Pondichéry de 1884 à 1887 dans les fonctions de directeur de l’intérieur des Etablissements français de l’Inde ayant occasionnellement assuré l’intérim du gouv</w:t>
      </w:r>
      <w:r w:rsidR="00B7690F" w:rsidRPr="00D34ACF">
        <w:rPr>
          <w:rFonts w:ascii="Georgia" w:hAnsi="Georgia"/>
          <w:sz w:val="16"/>
          <w:szCs w:val="16"/>
        </w:rPr>
        <w:t>er</w:t>
      </w:r>
      <w:r w:rsidR="00221090" w:rsidRPr="00D34ACF">
        <w:rPr>
          <w:rFonts w:ascii="Georgia" w:hAnsi="Georgia"/>
          <w:sz w:val="16"/>
          <w:szCs w:val="16"/>
        </w:rPr>
        <w:t>neur de cette colonie</w:t>
      </w:r>
      <w:r w:rsidR="003F5CE6" w:rsidRPr="00D34ACF">
        <w:rPr>
          <w:rFonts w:ascii="Georgia" w:hAnsi="Georgia"/>
          <w:sz w:val="16"/>
          <w:szCs w:val="16"/>
        </w:rPr>
        <w:t xml:space="preserve">. </w:t>
      </w:r>
      <w:r w:rsidR="007A6329">
        <w:rPr>
          <w:rFonts w:ascii="Georgia" w:hAnsi="Georgia"/>
          <w:sz w:val="16"/>
          <w:szCs w:val="16"/>
        </w:rPr>
        <w:t xml:space="preserve">Le temps de </w:t>
      </w:r>
      <w:r w:rsidR="005F20DB">
        <w:rPr>
          <w:rFonts w:ascii="Georgia" w:hAnsi="Georgia"/>
          <w:sz w:val="16"/>
          <w:szCs w:val="16"/>
        </w:rPr>
        <w:t>s</w:t>
      </w:r>
      <w:r w:rsidR="003F5CE6" w:rsidRPr="00D34ACF">
        <w:rPr>
          <w:rFonts w:ascii="Georgia" w:hAnsi="Georgia"/>
          <w:sz w:val="16"/>
          <w:szCs w:val="16"/>
        </w:rPr>
        <w:t xml:space="preserve">on séjour administratif à Pondichéry correspond </w:t>
      </w:r>
      <w:r w:rsidR="007A6329">
        <w:rPr>
          <w:rFonts w:ascii="Georgia" w:hAnsi="Georgia"/>
          <w:sz w:val="16"/>
          <w:szCs w:val="16"/>
        </w:rPr>
        <w:t>à la période de</w:t>
      </w:r>
      <w:r w:rsidR="003F5CE6" w:rsidRPr="00D34ACF">
        <w:rPr>
          <w:rFonts w:ascii="Georgia" w:hAnsi="Georgia"/>
          <w:sz w:val="16"/>
          <w:szCs w:val="16"/>
        </w:rPr>
        <w:t xml:space="preserve"> la séquence finale de l’histoire de la migration indienne et plus </w:t>
      </w:r>
      <w:r w:rsidR="00B7690F" w:rsidRPr="00D34ACF">
        <w:rPr>
          <w:rFonts w:ascii="Georgia" w:hAnsi="Georgia"/>
          <w:sz w:val="16"/>
          <w:szCs w:val="16"/>
        </w:rPr>
        <w:t xml:space="preserve">précisément </w:t>
      </w:r>
      <w:r w:rsidR="00EB4EC4">
        <w:rPr>
          <w:rFonts w:ascii="Georgia" w:hAnsi="Georgia"/>
          <w:sz w:val="16"/>
          <w:szCs w:val="16"/>
        </w:rPr>
        <w:t xml:space="preserve">celle </w:t>
      </w:r>
      <w:r w:rsidR="00B7690F" w:rsidRPr="00D34ACF">
        <w:rPr>
          <w:rFonts w:ascii="Georgia" w:hAnsi="Georgia"/>
          <w:sz w:val="16"/>
          <w:szCs w:val="16"/>
        </w:rPr>
        <w:t>(1885) du 92</w:t>
      </w:r>
      <w:r w:rsidR="00B7690F" w:rsidRPr="00D34ACF">
        <w:rPr>
          <w:rFonts w:ascii="Georgia" w:hAnsi="Georgia"/>
          <w:sz w:val="16"/>
          <w:szCs w:val="16"/>
          <w:vertAlign w:val="superscript"/>
        </w:rPr>
        <w:t>ème</w:t>
      </w:r>
      <w:r w:rsidR="00B7690F" w:rsidRPr="00D34ACF">
        <w:rPr>
          <w:rFonts w:ascii="Georgia" w:hAnsi="Georgia"/>
          <w:sz w:val="16"/>
          <w:szCs w:val="16"/>
        </w:rPr>
        <w:t xml:space="preserve"> convoi </w:t>
      </w:r>
      <w:r w:rsidR="003F5CE6" w:rsidRPr="00D34ACF">
        <w:rPr>
          <w:rFonts w:ascii="Georgia" w:hAnsi="Georgia"/>
          <w:sz w:val="16"/>
          <w:szCs w:val="16"/>
        </w:rPr>
        <w:t>ainsi que</w:t>
      </w:r>
      <w:r w:rsidR="005F20DB">
        <w:rPr>
          <w:rFonts w:ascii="Georgia" w:hAnsi="Georgia"/>
          <w:sz w:val="16"/>
          <w:szCs w:val="16"/>
        </w:rPr>
        <w:t xml:space="preserve"> des </w:t>
      </w:r>
      <w:r w:rsidR="00B7690F" w:rsidRPr="00D34ACF">
        <w:rPr>
          <w:rFonts w:ascii="Georgia" w:hAnsi="Georgia"/>
          <w:sz w:val="16"/>
          <w:szCs w:val="16"/>
        </w:rPr>
        <w:t xml:space="preserve">tractations </w:t>
      </w:r>
      <w:r w:rsidR="003F5CE6" w:rsidRPr="00D34ACF">
        <w:rPr>
          <w:rFonts w:ascii="Georgia" w:hAnsi="Georgia"/>
          <w:sz w:val="16"/>
          <w:szCs w:val="16"/>
        </w:rPr>
        <w:t xml:space="preserve">- </w:t>
      </w:r>
      <w:r w:rsidR="00B7690F" w:rsidRPr="00D34ACF">
        <w:rPr>
          <w:rFonts w:ascii="Georgia" w:hAnsi="Georgia"/>
          <w:sz w:val="16"/>
          <w:szCs w:val="16"/>
        </w:rPr>
        <w:t>que l’on</w:t>
      </w:r>
      <w:r w:rsidR="003F5CE6" w:rsidRPr="00D34ACF">
        <w:rPr>
          <w:rFonts w:ascii="Georgia" w:hAnsi="Georgia"/>
          <w:sz w:val="16"/>
          <w:szCs w:val="16"/>
        </w:rPr>
        <w:t xml:space="preserve"> peut imaginer - pour </w:t>
      </w:r>
      <w:r w:rsidR="00B7690F" w:rsidRPr="00D34ACF">
        <w:rPr>
          <w:rFonts w:ascii="Georgia" w:hAnsi="Georgia"/>
          <w:sz w:val="16"/>
          <w:szCs w:val="16"/>
        </w:rPr>
        <w:t xml:space="preserve">l’organisation d’un ultime convoi (ce sera le </w:t>
      </w:r>
      <w:r w:rsidR="00B7690F" w:rsidRPr="00D34ACF">
        <w:rPr>
          <w:rFonts w:ascii="Lucida Handwriting" w:hAnsi="Lucida Handwriting"/>
          <w:sz w:val="16"/>
          <w:szCs w:val="16"/>
        </w:rPr>
        <w:t>Nantes &amp; Bordeaux</w:t>
      </w:r>
      <w:r w:rsidR="00B7690F" w:rsidRPr="00D34ACF">
        <w:rPr>
          <w:rFonts w:ascii="Georgia" w:hAnsi="Georgia"/>
          <w:sz w:val="16"/>
          <w:szCs w:val="16"/>
        </w:rPr>
        <w:t>) en ces dernières années 1880 où il apparait</w:t>
      </w:r>
      <w:r w:rsidR="00EB4EC4">
        <w:rPr>
          <w:rFonts w:ascii="Georgia" w:hAnsi="Georgia"/>
          <w:sz w:val="16"/>
          <w:szCs w:val="16"/>
        </w:rPr>
        <w:t xml:space="preserve"> pourtant</w:t>
      </w:r>
      <w:r w:rsidR="00B7690F" w:rsidRPr="00D34ACF">
        <w:rPr>
          <w:rFonts w:ascii="Georgia" w:hAnsi="Georgia"/>
          <w:sz w:val="16"/>
          <w:szCs w:val="16"/>
        </w:rPr>
        <w:t xml:space="preserve"> clairement que l’autorité anglo-indienne se dirige vers l’interdiction définitive</w:t>
      </w:r>
      <w:r w:rsidR="00EB4EC4">
        <w:rPr>
          <w:rFonts w:ascii="Georgia" w:hAnsi="Georgia"/>
          <w:sz w:val="16"/>
          <w:szCs w:val="16"/>
        </w:rPr>
        <w:t xml:space="preserve"> : elle </w:t>
      </w:r>
      <w:r w:rsidR="003F5CE6" w:rsidRPr="00D34ACF">
        <w:rPr>
          <w:rFonts w:ascii="Georgia" w:hAnsi="Georgia"/>
          <w:sz w:val="16"/>
          <w:szCs w:val="16"/>
        </w:rPr>
        <w:t>serait décidée le 24 août 1888</w:t>
      </w:r>
      <w:r w:rsidR="00EB4EC4">
        <w:rPr>
          <w:rFonts w:ascii="Georgia" w:hAnsi="Georgia"/>
          <w:sz w:val="16"/>
          <w:szCs w:val="16"/>
        </w:rPr>
        <w:t xml:space="preserve"> et mise en œuvre dès le lendemain de l’appareillage de Calcutta du </w:t>
      </w:r>
      <w:r w:rsidR="00EB4EC4" w:rsidRPr="00EB4EC4">
        <w:rPr>
          <w:rFonts w:ascii="Georgia" w:hAnsi="Georgia"/>
          <w:i/>
          <w:iCs/>
          <w:sz w:val="16"/>
          <w:szCs w:val="16"/>
        </w:rPr>
        <w:t>Nantes &amp; Bordeaux</w:t>
      </w:r>
      <w:r w:rsidR="00EB4EC4">
        <w:rPr>
          <w:rFonts w:ascii="Georgia" w:hAnsi="Georgia"/>
          <w:sz w:val="16"/>
          <w:szCs w:val="16"/>
        </w:rPr>
        <w:t xml:space="preserve"> cap sur Pointe-à-Pitre.</w:t>
      </w:r>
    </w:p>
    <w:p w:rsidR="007A6329" w:rsidRPr="007A6329" w:rsidRDefault="007A6329" w:rsidP="007A6329">
      <w:pPr>
        <w:pStyle w:val="Paragraphedeliste"/>
        <w:jc w:val="both"/>
        <w:rPr>
          <w:rFonts w:ascii="Georgia" w:hAnsi="Georgia"/>
        </w:rPr>
      </w:pPr>
    </w:p>
    <w:p w:rsidR="007A6329" w:rsidRDefault="007A6329" w:rsidP="007A6329">
      <w:pPr>
        <w:pStyle w:val="Paragraphedeliste"/>
        <w:numPr>
          <w:ilvl w:val="0"/>
          <w:numId w:val="4"/>
        </w:numPr>
        <w:jc w:val="both"/>
        <w:rPr>
          <w:rFonts w:ascii="Georgia" w:hAnsi="Georgia"/>
          <w:sz w:val="16"/>
          <w:szCs w:val="16"/>
        </w:rPr>
      </w:pPr>
      <w:r w:rsidRPr="00940D7A">
        <w:rPr>
          <w:rFonts w:ascii="Georgia" w:hAnsi="Georgia"/>
          <w:b/>
          <w:bCs/>
          <w:sz w:val="16"/>
          <w:szCs w:val="16"/>
        </w:rPr>
        <w:t>Convention du 1</w:t>
      </w:r>
      <w:r w:rsidRPr="00940D7A">
        <w:rPr>
          <w:rFonts w:ascii="Georgia" w:hAnsi="Georgia"/>
          <w:b/>
          <w:bCs/>
          <w:sz w:val="16"/>
          <w:szCs w:val="16"/>
          <w:vertAlign w:val="superscript"/>
        </w:rPr>
        <w:t>er</w:t>
      </w:r>
      <w:r w:rsidRPr="00940D7A">
        <w:rPr>
          <w:rFonts w:ascii="Georgia" w:hAnsi="Georgia"/>
          <w:b/>
          <w:bCs/>
          <w:sz w:val="16"/>
          <w:szCs w:val="16"/>
        </w:rPr>
        <w:t xml:space="preserve"> juillet 1861 entre la France et l’Angleterre</w:t>
      </w:r>
      <w:r w:rsidRPr="00940D7A">
        <w:rPr>
          <w:rFonts w:ascii="Georgia" w:hAnsi="Georgia"/>
          <w:sz w:val="16"/>
          <w:szCs w:val="16"/>
        </w:rPr>
        <w:t> </w:t>
      </w:r>
      <w:r>
        <w:rPr>
          <w:rFonts w:ascii="Georgia" w:hAnsi="Georgia"/>
          <w:sz w:val="16"/>
          <w:szCs w:val="16"/>
        </w:rPr>
        <w:t xml:space="preserve">in </w:t>
      </w:r>
      <w:r w:rsidRPr="00940D7A">
        <w:rPr>
          <w:rFonts w:ascii="Georgia" w:hAnsi="Georgia" w:cs="Arial"/>
          <w:color w:val="444444"/>
          <w:sz w:val="16"/>
          <w:szCs w:val="16"/>
          <w:shd w:val="clear" w:color="auto" w:fill="FFFFFF"/>
        </w:rPr>
        <w:t>Bulletin des actes administratifs des Etablissements français de ["puis" dans] l'Inde, 1861 :  </w:t>
      </w:r>
      <w:hyperlink r:id="rId5" w:tgtFrame="_blank" w:history="1">
        <w:r w:rsidRPr="00940D7A">
          <w:rPr>
            <w:rStyle w:val="Lienhypertexte"/>
            <w:rFonts w:ascii="Georgia" w:hAnsi="Georgia" w:cs="Arial"/>
            <w:color w:val="007DBC"/>
            <w:sz w:val="16"/>
            <w:szCs w:val="16"/>
            <w:shd w:val="clear" w:color="auto" w:fill="FFFFFF"/>
          </w:rPr>
          <w:t>https://gallica.bnf.fr/ark:/12148/bpt6k9781544x</w:t>
        </w:r>
      </w:hyperlink>
    </w:p>
    <w:p w:rsidR="007A6329" w:rsidRPr="007A6329" w:rsidRDefault="007A6329" w:rsidP="007A6329">
      <w:pPr>
        <w:pStyle w:val="Paragraphedeliste"/>
        <w:rPr>
          <w:rFonts w:ascii="Georgia" w:hAnsi="Georgia"/>
          <w:sz w:val="16"/>
          <w:szCs w:val="16"/>
        </w:rPr>
      </w:pPr>
    </w:p>
    <w:p w:rsidR="007A6329" w:rsidRPr="007A6329" w:rsidRDefault="007A6329" w:rsidP="007A6329">
      <w:pPr>
        <w:pStyle w:val="Paragraphedeliste"/>
        <w:jc w:val="both"/>
        <w:rPr>
          <w:rFonts w:ascii="Georgia" w:hAnsi="Georgia"/>
          <w:sz w:val="16"/>
          <w:szCs w:val="16"/>
        </w:rPr>
      </w:pPr>
    </w:p>
    <w:p w:rsidR="007A6329" w:rsidRPr="00C5753F" w:rsidRDefault="006F3D86" w:rsidP="008E65F9">
      <w:pPr>
        <w:pStyle w:val="Paragraphedeliste"/>
        <w:numPr>
          <w:ilvl w:val="0"/>
          <w:numId w:val="4"/>
        </w:numPr>
        <w:jc w:val="both"/>
        <w:rPr>
          <w:rFonts w:ascii="Georgia" w:hAnsi="Georgia"/>
        </w:rPr>
      </w:pPr>
      <w:r w:rsidRPr="00175A9B">
        <w:rPr>
          <w:rFonts w:ascii="Georgia" w:hAnsi="Georgia"/>
          <w:sz w:val="16"/>
          <w:szCs w:val="16"/>
        </w:rPr>
        <w:t xml:space="preserve">Dépêche ministérielle de Paris le 5 avril 1889 </w:t>
      </w:r>
      <w:r w:rsidRPr="00175A9B">
        <w:rPr>
          <w:rFonts w:ascii="Georgia" w:hAnsi="Georgia"/>
          <w:i/>
          <w:iCs/>
          <w:sz w:val="16"/>
          <w:szCs w:val="16"/>
        </w:rPr>
        <w:t>‘ au sujet de la suspension de l’immigration indienne à destination de la Guadeloupe’</w:t>
      </w:r>
      <w:r w:rsidRPr="00175A9B">
        <w:rPr>
          <w:rFonts w:ascii="Georgia" w:hAnsi="Georgia"/>
          <w:sz w:val="16"/>
          <w:szCs w:val="16"/>
        </w:rPr>
        <w:t>in</w:t>
      </w:r>
      <w:r w:rsidRPr="00175A9B">
        <w:rPr>
          <w:rFonts w:ascii="Georgia" w:hAnsi="Georgia" w:cs="Arial"/>
          <w:color w:val="444444"/>
          <w:sz w:val="16"/>
          <w:szCs w:val="16"/>
          <w:shd w:val="clear" w:color="auto" w:fill="FFFFFF"/>
        </w:rPr>
        <w:t>Bulletin officiel de la Guadeloupe : ["puis" contenant les actes du Gouvernement de la colonie et de ses dépendances], 1889-01 :  </w:t>
      </w:r>
      <w:hyperlink r:id="rId6" w:tgtFrame="_blank" w:history="1">
        <w:r w:rsidRPr="00175A9B">
          <w:rPr>
            <w:rStyle w:val="Lienhypertexte"/>
            <w:rFonts w:ascii="Georgia" w:hAnsi="Georgia" w:cs="Arial"/>
            <w:color w:val="007DBC"/>
            <w:sz w:val="16"/>
            <w:szCs w:val="16"/>
            <w:shd w:val="clear" w:color="auto" w:fill="FFFFFF"/>
          </w:rPr>
          <w:t>https://gallica.bnf.fr/ark:/12148/bpt6k9789863s</w:t>
        </w:r>
      </w:hyperlink>
      <w:r w:rsidRPr="00175A9B">
        <w:rPr>
          <w:rFonts w:ascii="Georgia" w:hAnsi="Georgia"/>
          <w:sz w:val="16"/>
          <w:szCs w:val="16"/>
        </w:rPr>
        <w:t xml:space="preserve">t consultable </w:t>
      </w:r>
      <w:r w:rsidR="00F84290" w:rsidRPr="00175A9B">
        <w:rPr>
          <w:rFonts w:ascii="Georgia" w:hAnsi="Georgia"/>
          <w:sz w:val="16"/>
          <w:szCs w:val="16"/>
        </w:rPr>
        <w:t>aux Archives départementales de la Guadeloupe et aussi accessible en ligne :</w:t>
      </w:r>
      <w:hyperlink r:id="rId7" w:history="1">
        <w:r w:rsidR="00A53D33" w:rsidRPr="00175A9B">
          <w:rPr>
            <w:rStyle w:val="Lienhypertexte"/>
            <w:rFonts w:ascii="Georgia" w:hAnsi="Georgia"/>
            <w:sz w:val="16"/>
            <w:szCs w:val="16"/>
          </w:rPr>
          <w:t>Bulletin officiel de la Guadeloupe : ["puis" contenant les actes du Gouvernement de la colonie et de ses dépendances] | 1889-01 | Gallica (bnf.fr)</w:t>
        </w:r>
      </w:hyperlink>
    </w:p>
    <w:sectPr w:rsidR="007A6329" w:rsidRPr="00C5753F" w:rsidSect="00F142AD">
      <w:pgSz w:w="11906" w:h="16838"/>
      <w:pgMar w:top="1134" w:right="1134" w:bottom="1134" w:left="1134" w:header="709" w:footer="709" w:gutter="0"/>
      <w:pgBorders w:offsetFrom="page">
        <w:top w:val="single" w:sz="36" w:space="24" w:color="FF0000"/>
        <w:left w:val="single" w:sz="36" w:space="24" w:color="FF0000"/>
        <w:bottom w:val="single" w:sz="36" w:space="24" w:color="FF0000"/>
        <w:right w:val="single" w:sz="36"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5047"/>
    <w:multiLevelType w:val="hybridMultilevel"/>
    <w:tmpl w:val="C7ACA3E4"/>
    <w:lvl w:ilvl="0" w:tplc="581C875E">
      <w:start w:val="30"/>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B13B0B"/>
    <w:multiLevelType w:val="hybridMultilevel"/>
    <w:tmpl w:val="9E0836EE"/>
    <w:lvl w:ilvl="0" w:tplc="F0C08750">
      <w:start w:val="3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BA2708"/>
    <w:multiLevelType w:val="hybridMultilevel"/>
    <w:tmpl w:val="7F46275C"/>
    <w:lvl w:ilvl="0" w:tplc="39BE83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586788A"/>
    <w:multiLevelType w:val="hybridMultilevel"/>
    <w:tmpl w:val="8AAA2644"/>
    <w:lvl w:ilvl="0" w:tplc="AB7E813E">
      <w:start w:val="30"/>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characterSpacingControl w:val="doNotCompress"/>
  <w:savePreviewPicture/>
  <w:compat/>
  <w:rsids>
    <w:rsidRoot w:val="00500034"/>
    <w:rsid w:val="0000525C"/>
    <w:rsid w:val="00022AF8"/>
    <w:rsid w:val="0007409A"/>
    <w:rsid w:val="00080AA4"/>
    <w:rsid w:val="00086F9E"/>
    <w:rsid w:val="000A6506"/>
    <w:rsid w:val="000B08EA"/>
    <w:rsid w:val="001331AC"/>
    <w:rsid w:val="00175A9B"/>
    <w:rsid w:val="001847B7"/>
    <w:rsid w:val="001A68FE"/>
    <w:rsid w:val="001C61FA"/>
    <w:rsid w:val="001E66B7"/>
    <w:rsid w:val="00221090"/>
    <w:rsid w:val="00246255"/>
    <w:rsid w:val="00254F5B"/>
    <w:rsid w:val="00261A29"/>
    <w:rsid w:val="0027490E"/>
    <w:rsid w:val="002773A0"/>
    <w:rsid w:val="00284670"/>
    <w:rsid w:val="002B1886"/>
    <w:rsid w:val="00340EA1"/>
    <w:rsid w:val="003533C5"/>
    <w:rsid w:val="003734B3"/>
    <w:rsid w:val="00385984"/>
    <w:rsid w:val="003E699D"/>
    <w:rsid w:val="003F5CE6"/>
    <w:rsid w:val="004B4160"/>
    <w:rsid w:val="004C3ACB"/>
    <w:rsid w:val="004D0F2D"/>
    <w:rsid w:val="00500034"/>
    <w:rsid w:val="00506EE1"/>
    <w:rsid w:val="00545DF7"/>
    <w:rsid w:val="0055439C"/>
    <w:rsid w:val="00560FB2"/>
    <w:rsid w:val="00593763"/>
    <w:rsid w:val="005F20DB"/>
    <w:rsid w:val="00622DAB"/>
    <w:rsid w:val="006265DA"/>
    <w:rsid w:val="00626CCB"/>
    <w:rsid w:val="00636AF0"/>
    <w:rsid w:val="00674C79"/>
    <w:rsid w:val="006773C3"/>
    <w:rsid w:val="00680F07"/>
    <w:rsid w:val="00691D21"/>
    <w:rsid w:val="006A5236"/>
    <w:rsid w:val="006B2EAD"/>
    <w:rsid w:val="006C3A72"/>
    <w:rsid w:val="006C5420"/>
    <w:rsid w:val="006E0317"/>
    <w:rsid w:val="006E1909"/>
    <w:rsid w:val="006E3F6A"/>
    <w:rsid w:val="006F0AF9"/>
    <w:rsid w:val="006F3D86"/>
    <w:rsid w:val="00733070"/>
    <w:rsid w:val="00741023"/>
    <w:rsid w:val="0075304D"/>
    <w:rsid w:val="007A6329"/>
    <w:rsid w:val="00837229"/>
    <w:rsid w:val="00872ECB"/>
    <w:rsid w:val="008A2543"/>
    <w:rsid w:val="008A28D3"/>
    <w:rsid w:val="008B159D"/>
    <w:rsid w:val="008B4358"/>
    <w:rsid w:val="008E65F9"/>
    <w:rsid w:val="009202C2"/>
    <w:rsid w:val="00940D7A"/>
    <w:rsid w:val="009512A2"/>
    <w:rsid w:val="00972AE9"/>
    <w:rsid w:val="00A53D33"/>
    <w:rsid w:val="00AB4BF6"/>
    <w:rsid w:val="00AC5B87"/>
    <w:rsid w:val="00B03C56"/>
    <w:rsid w:val="00B06FE3"/>
    <w:rsid w:val="00B366B8"/>
    <w:rsid w:val="00B36FE8"/>
    <w:rsid w:val="00B45AEE"/>
    <w:rsid w:val="00B70ECE"/>
    <w:rsid w:val="00B7690F"/>
    <w:rsid w:val="00B81155"/>
    <w:rsid w:val="00B91191"/>
    <w:rsid w:val="00BA658C"/>
    <w:rsid w:val="00C1572C"/>
    <w:rsid w:val="00C16C76"/>
    <w:rsid w:val="00C47F2C"/>
    <w:rsid w:val="00C52C10"/>
    <w:rsid w:val="00C5753F"/>
    <w:rsid w:val="00C57C09"/>
    <w:rsid w:val="00C622CC"/>
    <w:rsid w:val="00C81642"/>
    <w:rsid w:val="00CB23DE"/>
    <w:rsid w:val="00CB5981"/>
    <w:rsid w:val="00CD0E8E"/>
    <w:rsid w:val="00D34ACF"/>
    <w:rsid w:val="00D47BB2"/>
    <w:rsid w:val="00D537B5"/>
    <w:rsid w:val="00DB5A49"/>
    <w:rsid w:val="00DC54AC"/>
    <w:rsid w:val="00DC5871"/>
    <w:rsid w:val="00E1057A"/>
    <w:rsid w:val="00E4266A"/>
    <w:rsid w:val="00E9647C"/>
    <w:rsid w:val="00EB4EC4"/>
    <w:rsid w:val="00EF1412"/>
    <w:rsid w:val="00EF201B"/>
    <w:rsid w:val="00F142AD"/>
    <w:rsid w:val="00F20E04"/>
    <w:rsid w:val="00F3051F"/>
    <w:rsid w:val="00F33590"/>
    <w:rsid w:val="00F61CA8"/>
    <w:rsid w:val="00F762C7"/>
    <w:rsid w:val="00F84290"/>
    <w:rsid w:val="00F8471B"/>
    <w:rsid w:val="00FC35C0"/>
    <w:rsid w:val="00FD112D"/>
    <w:rsid w:val="00FF08A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0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0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E66B7"/>
    <w:pPr>
      <w:ind w:left="720"/>
      <w:contextualSpacing/>
    </w:pPr>
  </w:style>
  <w:style w:type="character" w:styleId="Lienhypertexte">
    <w:name w:val="Hyperlink"/>
    <w:basedOn w:val="Policepardfaut"/>
    <w:uiPriority w:val="99"/>
    <w:semiHidden/>
    <w:unhideWhenUsed/>
    <w:rsid w:val="00A53D33"/>
    <w:rPr>
      <w:color w:val="0000FF"/>
      <w:u w:val="single"/>
    </w:rPr>
  </w:style>
  <w:style w:type="character" w:styleId="Lienhypertextesuivivisit">
    <w:name w:val="FollowedHyperlink"/>
    <w:basedOn w:val="Policepardfaut"/>
    <w:uiPriority w:val="99"/>
    <w:semiHidden/>
    <w:unhideWhenUsed/>
    <w:rsid w:val="006E190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llica.bnf.fr/ark:/12148/bpt6k9789863s/f500.item.r=cool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llica.bnf.fr/ark:/12148/bpt6k9789863s" TargetMode="External"/><Relationship Id="rId5" Type="http://schemas.openxmlformats.org/officeDocument/2006/relationships/hyperlink" Target="https://gallica.bnf.fr/ark:/12148/bpt6k9781544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1178</Words>
  <Characters>6484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cailachon</dc:creator>
  <cp:lastModifiedBy>amisdelinde@hotmail.com</cp:lastModifiedBy>
  <cp:revision>6</cp:revision>
  <dcterms:created xsi:type="dcterms:W3CDTF">2021-02-18T21:57:00Z</dcterms:created>
  <dcterms:modified xsi:type="dcterms:W3CDTF">2021-05-16T17:38:00Z</dcterms:modified>
</cp:coreProperties>
</file>